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FAA8E" w14:textId="77777777" w:rsidR="00F46D70" w:rsidRPr="003C6975" w:rsidRDefault="00D87752">
      <w:pPr>
        <w:pStyle w:val="Titel"/>
        <w:rPr>
          <w:lang w:val="fo-FO"/>
        </w:rPr>
      </w:pPr>
      <w:bookmarkStart w:id="0" w:name="OLE_LINK3"/>
      <w:bookmarkStart w:id="1" w:name="OLE_LINK4"/>
      <w:r w:rsidRPr="003C6975">
        <w:rPr>
          <w:lang w:val="fo-FO"/>
        </w:rPr>
        <w:t xml:space="preserve"> </w:t>
      </w:r>
      <w:r w:rsidR="00F46D70" w:rsidRPr="003C6975">
        <w:rPr>
          <w:lang w:val="fo-FO"/>
        </w:rPr>
        <w:t xml:space="preserve">Verkætlanarsáttmáli </w:t>
      </w:r>
    </w:p>
    <w:p w14:paraId="7D2EE598" w14:textId="77777777" w:rsidR="00F46D70" w:rsidRPr="003C6975" w:rsidRDefault="00F46D70">
      <w:pPr>
        <w:rPr>
          <w:lang w:val="fo-FO"/>
        </w:rPr>
      </w:pPr>
    </w:p>
    <w:p w14:paraId="0B2AFA86" w14:textId="77777777" w:rsidR="00F46D70" w:rsidRPr="003C6975" w:rsidRDefault="00F46D70">
      <w:pPr>
        <w:rPr>
          <w:b/>
          <w:bCs/>
          <w:lang w:val="fo-FO"/>
        </w:rPr>
      </w:pPr>
    </w:p>
    <w:p w14:paraId="0AD9955D" w14:textId="77777777" w:rsidR="00F46D70" w:rsidRPr="003C6975" w:rsidRDefault="00F46D70">
      <w:pPr>
        <w:rPr>
          <w:sz w:val="20"/>
          <w:lang w:val="fo-FO"/>
        </w:rPr>
      </w:pPr>
      <w:r w:rsidRPr="003C6975">
        <w:rPr>
          <w:b/>
          <w:bCs/>
          <w:sz w:val="20"/>
          <w:lang w:val="fo-FO"/>
        </w:rPr>
        <w:t>1. Verkætlan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9"/>
        <w:gridCol w:w="3539"/>
      </w:tblGrid>
      <w:tr w:rsidR="00F46D70" w:rsidRPr="003C6975" w14:paraId="39EB8C6B" w14:textId="77777777">
        <w:tc>
          <w:tcPr>
            <w:tcW w:w="6190" w:type="dxa"/>
          </w:tcPr>
          <w:p w14:paraId="5843CA7B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Navn</w:t>
            </w:r>
            <w:r w:rsidR="00627D6E" w:rsidRPr="003C6975">
              <w:rPr>
                <w:sz w:val="20"/>
                <w:lang w:val="fo-FO"/>
              </w:rPr>
              <w:t>(fult navn og stytt)</w:t>
            </w:r>
            <w:r w:rsidRPr="003C6975">
              <w:rPr>
                <w:sz w:val="20"/>
                <w:lang w:val="fo-FO"/>
              </w:rPr>
              <w:t>:</w:t>
            </w:r>
          </w:p>
          <w:p w14:paraId="3BBBA547" w14:textId="77777777" w:rsidR="00F46D70" w:rsidRPr="003C6975" w:rsidRDefault="00F46D70">
            <w:pPr>
              <w:rPr>
                <w:sz w:val="20"/>
                <w:lang w:val="fo-FO"/>
              </w:rPr>
            </w:pPr>
          </w:p>
          <w:p w14:paraId="28C07168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  <w:tc>
          <w:tcPr>
            <w:tcW w:w="3588" w:type="dxa"/>
          </w:tcPr>
          <w:p w14:paraId="79CB69BC" w14:textId="77777777" w:rsidR="00F46D70" w:rsidRPr="003C6975" w:rsidRDefault="00F46D70">
            <w:pPr>
              <w:rPr>
                <w:sz w:val="20"/>
                <w:lang w:val="fo-FO"/>
              </w:rPr>
            </w:pPr>
            <w:proofErr w:type="spellStart"/>
            <w:r w:rsidRPr="003C6975">
              <w:rPr>
                <w:sz w:val="20"/>
                <w:lang w:val="fo-FO"/>
              </w:rPr>
              <w:t>Journalnr</w:t>
            </w:r>
            <w:proofErr w:type="spellEnd"/>
            <w:r w:rsidRPr="003C6975">
              <w:rPr>
                <w:sz w:val="20"/>
                <w:lang w:val="fo-FO"/>
              </w:rPr>
              <w:t>.</w:t>
            </w:r>
            <w:r w:rsidR="00A9039F" w:rsidRPr="003C6975">
              <w:rPr>
                <w:sz w:val="20"/>
                <w:lang w:val="fo-FO"/>
              </w:rPr>
              <w:t>:</w:t>
            </w:r>
          </w:p>
          <w:p w14:paraId="0BA45207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</w:tr>
    </w:tbl>
    <w:p w14:paraId="1C76AF5A" w14:textId="77777777" w:rsidR="00F46D70" w:rsidRPr="003C6975" w:rsidRDefault="00F46D70">
      <w:pPr>
        <w:rPr>
          <w:lang w:val="fo-FO"/>
        </w:rPr>
      </w:pPr>
    </w:p>
    <w:p w14:paraId="1031D84E" w14:textId="77777777" w:rsidR="00F46D70" w:rsidRPr="003C6975" w:rsidRDefault="00F46D70">
      <w:pPr>
        <w:rPr>
          <w:lang w:val="fo-FO"/>
        </w:rPr>
      </w:pPr>
    </w:p>
    <w:p w14:paraId="6343DC2F" w14:textId="77777777" w:rsidR="00F46D70" w:rsidRPr="003C6975" w:rsidRDefault="00F46D70">
      <w:pPr>
        <w:rPr>
          <w:b/>
          <w:bCs/>
          <w:sz w:val="20"/>
          <w:lang w:val="fo-FO"/>
        </w:rPr>
      </w:pPr>
      <w:r w:rsidRPr="003C6975">
        <w:rPr>
          <w:b/>
          <w:bCs/>
          <w:sz w:val="20"/>
          <w:lang w:val="fo-FO"/>
        </w:rPr>
        <w:t xml:space="preserve">2. </w:t>
      </w:r>
      <w:proofErr w:type="spellStart"/>
      <w:r w:rsidRPr="003C6975">
        <w:rPr>
          <w:b/>
          <w:bCs/>
          <w:sz w:val="20"/>
          <w:lang w:val="fo-FO"/>
        </w:rPr>
        <w:t>Sáttmálapartar</w:t>
      </w:r>
      <w:proofErr w:type="spellEnd"/>
    </w:p>
    <w:p w14:paraId="3D62EB97" w14:textId="77777777" w:rsidR="00F46D70" w:rsidRPr="003C6975" w:rsidRDefault="00F46D70">
      <w:pPr>
        <w:rPr>
          <w:sz w:val="20"/>
          <w:lang w:val="fo-FO"/>
        </w:rPr>
      </w:pPr>
      <w:r w:rsidRPr="003C6975">
        <w:rPr>
          <w:sz w:val="20"/>
          <w:lang w:val="fo-FO"/>
        </w:rPr>
        <w:t>Hesin sáttmáli er gjørdur millum</w:t>
      </w:r>
    </w:p>
    <w:p w14:paraId="16F4C4A4" w14:textId="77777777" w:rsidR="00F46D70" w:rsidRPr="003C6975" w:rsidRDefault="00F46D70">
      <w:pPr>
        <w:rPr>
          <w:sz w:val="20"/>
          <w:lang w:val="fo-FO"/>
        </w:rPr>
      </w:pPr>
      <w:r w:rsidRPr="003C6975">
        <w:rPr>
          <w:sz w:val="20"/>
          <w:lang w:val="fo-FO"/>
        </w:rPr>
        <w:t xml:space="preserve"> </w:t>
      </w:r>
    </w:p>
    <w:p w14:paraId="472897AD" w14:textId="77777777" w:rsidR="000E7527" w:rsidRPr="003C6975" w:rsidRDefault="000E7527">
      <w:pPr>
        <w:jc w:val="center"/>
        <w:rPr>
          <w:b/>
          <w:bCs/>
          <w:sz w:val="20"/>
          <w:lang w:val="fo-FO"/>
        </w:rPr>
      </w:pPr>
      <w:r w:rsidRPr="003C6975">
        <w:rPr>
          <w:b/>
          <w:bCs/>
          <w:sz w:val="20"/>
          <w:lang w:val="fo-FO"/>
        </w:rPr>
        <w:t>Fiskimálaráðið</w:t>
      </w:r>
    </w:p>
    <w:p w14:paraId="7B4FA85A" w14:textId="77777777" w:rsidR="00F46D70" w:rsidRPr="003C6975" w:rsidRDefault="00F46D70">
      <w:pPr>
        <w:jc w:val="center"/>
        <w:rPr>
          <w:b/>
          <w:bCs/>
          <w:sz w:val="20"/>
          <w:lang w:val="fo-FO"/>
        </w:rPr>
      </w:pPr>
      <w:r w:rsidRPr="003C6975">
        <w:rPr>
          <w:b/>
          <w:bCs/>
          <w:sz w:val="20"/>
          <w:lang w:val="fo-FO"/>
        </w:rPr>
        <w:t>Boks 347</w:t>
      </w:r>
    </w:p>
    <w:p w14:paraId="39FA831A" w14:textId="77777777" w:rsidR="008629F7" w:rsidRPr="003C6975" w:rsidRDefault="00BE3A25">
      <w:pPr>
        <w:jc w:val="center"/>
        <w:rPr>
          <w:b/>
          <w:bCs/>
          <w:sz w:val="20"/>
          <w:lang w:val="fo-FO"/>
        </w:rPr>
      </w:pPr>
      <w:r>
        <w:rPr>
          <w:b/>
          <w:bCs/>
          <w:sz w:val="20"/>
          <w:lang w:val="fo-FO"/>
        </w:rPr>
        <w:t>Yviri við Strond 15</w:t>
      </w:r>
    </w:p>
    <w:p w14:paraId="5A844067" w14:textId="77777777" w:rsidR="00F46D70" w:rsidRPr="003C6975" w:rsidRDefault="00F46D70">
      <w:pPr>
        <w:jc w:val="center"/>
        <w:rPr>
          <w:b/>
          <w:bCs/>
          <w:sz w:val="20"/>
          <w:lang w:val="fo-FO"/>
        </w:rPr>
      </w:pPr>
      <w:r w:rsidRPr="003C6975">
        <w:rPr>
          <w:b/>
          <w:bCs/>
          <w:sz w:val="20"/>
          <w:lang w:val="fo-FO"/>
        </w:rPr>
        <w:t>110 Tórshavn</w:t>
      </w:r>
    </w:p>
    <w:p w14:paraId="1EA7A5F5" w14:textId="77777777" w:rsidR="00F46D70" w:rsidRPr="003C6975" w:rsidRDefault="00F46D70">
      <w:pPr>
        <w:jc w:val="center"/>
        <w:rPr>
          <w:sz w:val="20"/>
          <w:lang w:val="fo-FO"/>
        </w:rPr>
      </w:pPr>
    </w:p>
    <w:p w14:paraId="2096691E" w14:textId="77777777" w:rsidR="00F46D70" w:rsidRPr="003C6975" w:rsidRDefault="00F46D70">
      <w:pPr>
        <w:jc w:val="center"/>
        <w:rPr>
          <w:sz w:val="20"/>
          <w:lang w:val="fo-FO"/>
        </w:rPr>
      </w:pPr>
      <w:r w:rsidRPr="003C6975">
        <w:rPr>
          <w:sz w:val="20"/>
          <w:lang w:val="fo-FO"/>
        </w:rPr>
        <w:t>og</w:t>
      </w:r>
    </w:p>
    <w:p w14:paraId="454B77D1" w14:textId="77777777" w:rsidR="00F46D70" w:rsidRPr="003C6975" w:rsidRDefault="00F46D70">
      <w:pPr>
        <w:rPr>
          <w:sz w:val="20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789"/>
      </w:tblGrid>
      <w:tr w:rsidR="00F46D70" w:rsidRPr="00BE3A25" w14:paraId="6116A34F" w14:textId="77777777">
        <w:tc>
          <w:tcPr>
            <w:tcW w:w="4889" w:type="dxa"/>
          </w:tcPr>
          <w:p w14:paraId="7B40778C" w14:textId="77777777" w:rsidR="00F46D70" w:rsidRPr="003C6975" w:rsidRDefault="00810FFF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Umsitari av verkætlanini</w:t>
            </w:r>
          </w:p>
          <w:p w14:paraId="733721E7" w14:textId="77777777" w:rsidR="00F46D70" w:rsidRPr="003C6975" w:rsidRDefault="000E7527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Navn hjá f</w:t>
            </w:r>
            <w:r w:rsidR="00F46D70" w:rsidRPr="003C6975">
              <w:rPr>
                <w:b/>
                <w:bCs/>
                <w:sz w:val="20"/>
                <w:lang w:val="fo-FO"/>
              </w:rPr>
              <w:t>yritøku/stovni/einstaklingi</w:t>
            </w:r>
            <w:r w:rsidR="00810FFF" w:rsidRPr="003C6975">
              <w:rPr>
                <w:b/>
                <w:bCs/>
                <w:sz w:val="20"/>
                <w:lang w:val="fo-FO"/>
              </w:rPr>
              <w:t>:</w:t>
            </w:r>
          </w:p>
          <w:p w14:paraId="251C986D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Stjóri</w:t>
            </w:r>
            <w:r w:rsidR="00810FFF" w:rsidRPr="003C6975">
              <w:rPr>
                <w:b/>
                <w:bCs/>
                <w:sz w:val="20"/>
                <w:lang w:val="fo-FO"/>
              </w:rPr>
              <w:t>:</w:t>
            </w:r>
          </w:p>
          <w:p w14:paraId="55104AAA" w14:textId="77777777" w:rsidR="00810FFF" w:rsidRPr="003C6975" w:rsidRDefault="00810FFF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Bústaðu</w:t>
            </w:r>
            <w:r w:rsidR="000F511B" w:rsidRPr="003C6975">
              <w:rPr>
                <w:b/>
                <w:bCs/>
                <w:sz w:val="20"/>
                <w:lang w:val="fo-FO"/>
              </w:rPr>
              <w:t>r</w:t>
            </w:r>
            <w:r w:rsidRPr="003C6975">
              <w:rPr>
                <w:b/>
                <w:bCs/>
                <w:sz w:val="20"/>
                <w:lang w:val="fo-FO"/>
              </w:rPr>
              <w:t>:</w:t>
            </w:r>
          </w:p>
          <w:p w14:paraId="6D0D3705" w14:textId="77777777" w:rsidR="00810FFF" w:rsidRPr="003C6975" w:rsidRDefault="003C6975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Tlf.</w:t>
            </w:r>
            <w:r w:rsidR="00810FFF" w:rsidRPr="003C6975">
              <w:rPr>
                <w:b/>
                <w:bCs/>
                <w:sz w:val="20"/>
                <w:lang w:val="fo-FO"/>
              </w:rPr>
              <w:t>:</w:t>
            </w:r>
            <w:r w:rsidR="00F46D70" w:rsidRPr="003C6975">
              <w:rPr>
                <w:b/>
                <w:bCs/>
                <w:sz w:val="20"/>
                <w:lang w:val="fo-FO"/>
              </w:rPr>
              <w:t xml:space="preserve"> </w:t>
            </w:r>
          </w:p>
          <w:p w14:paraId="2F049DCC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  <w:proofErr w:type="spellStart"/>
            <w:r w:rsidRPr="003C6975">
              <w:rPr>
                <w:b/>
                <w:bCs/>
                <w:sz w:val="20"/>
                <w:lang w:val="fo-FO"/>
              </w:rPr>
              <w:t>t-postur</w:t>
            </w:r>
            <w:proofErr w:type="spellEnd"/>
            <w:r w:rsidR="00810FFF" w:rsidRPr="003C6975">
              <w:rPr>
                <w:b/>
                <w:bCs/>
                <w:sz w:val="20"/>
                <w:lang w:val="fo-FO"/>
              </w:rPr>
              <w:t>:</w:t>
            </w:r>
          </w:p>
        </w:tc>
        <w:tc>
          <w:tcPr>
            <w:tcW w:w="4889" w:type="dxa"/>
          </w:tcPr>
          <w:p w14:paraId="5F267300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</w:tr>
      <w:tr w:rsidR="00F46D70" w:rsidRPr="00BE3A25" w14:paraId="53F30281" w14:textId="77777777">
        <w:tc>
          <w:tcPr>
            <w:tcW w:w="4889" w:type="dxa"/>
          </w:tcPr>
          <w:p w14:paraId="3C840583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  <w:proofErr w:type="spellStart"/>
            <w:r w:rsidRPr="003C6975">
              <w:rPr>
                <w:b/>
                <w:bCs/>
                <w:sz w:val="20"/>
                <w:lang w:val="fo-FO"/>
              </w:rPr>
              <w:t>Verkætlanarleiðari</w:t>
            </w:r>
            <w:proofErr w:type="spellEnd"/>
          </w:p>
          <w:p w14:paraId="2FD43713" w14:textId="77777777" w:rsidR="00810FFF" w:rsidRPr="003C6975" w:rsidRDefault="00810FFF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Navn:</w:t>
            </w:r>
          </w:p>
          <w:p w14:paraId="7B51AE7D" w14:textId="77777777" w:rsidR="00810FFF" w:rsidRPr="003C6975" w:rsidRDefault="00810FFF" w:rsidP="00810FFF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Bústaðu</w:t>
            </w:r>
            <w:r w:rsidR="000F511B" w:rsidRPr="003C6975">
              <w:rPr>
                <w:b/>
                <w:bCs/>
                <w:sz w:val="20"/>
                <w:lang w:val="fo-FO"/>
              </w:rPr>
              <w:t>r</w:t>
            </w:r>
            <w:r w:rsidRPr="003C6975">
              <w:rPr>
                <w:b/>
                <w:bCs/>
                <w:sz w:val="20"/>
                <w:lang w:val="fo-FO"/>
              </w:rPr>
              <w:t>:</w:t>
            </w:r>
          </w:p>
          <w:p w14:paraId="079FE268" w14:textId="77777777" w:rsidR="00810FFF" w:rsidRPr="003C6975" w:rsidRDefault="003C6975" w:rsidP="00810FFF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Tlf.</w:t>
            </w:r>
            <w:r w:rsidR="00810FFF" w:rsidRPr="003C6975">
              <w:rPr>
                <w:b/>
                <w:bCs/>
                <w:sz w:val="20"/>
                <w:lang w:val="fo-FO"/>
              </w:rPr>
              <w:t xml:space="preserve">: </w:t>
            </w:r>
          </w:p>
          <w:p w14:paraId="1BBD5FF6" w14:textId="77777777" w:rsidR="00F46D70" w:rsidRPr="003C6975" w:rsidRDefault="00810FFF" w:rsidP="00810FFF">
            <w:pPr>
              <w:rPr>
                <w:b/>
                <w:bCs/>
                <w:sz w:val="20"/>
                <w:lang w:val="fo-FO"/>
              </w:rPr>
            </w:pPr>
            <w:proofErr w:type="spellStart"/>
            <w:r w:rsidRPr="003C6975">
              <w:rPr>
                <w:b/>
                <w:bCs/>
                <w:sz w:val="20"/>
                <w:lang w:val="fo-FO"/>
              </w:rPr>
              <w:t>t-postur</w:t>
            </w:r>
            <w:proofErr w:type="spellEnd"/>
            <w:r w:rsidRPr="003C6975">
              <w:rPr>
                <w:b/>
                <w:bCs/>
                <w:sz w:val="20"/>
                <w:lang w:val="fo-FO"/>
              </w:rPr>
              <w:t>:</w:t>
            </w:r>
          </w:p>
        </w:tc>
        <w:tc>
          <w:tcPr>
            <w:tcW w:w="4889" w:type="dxa"/>
          </w:tcPr>
          <w:p w14:paraId="4B173257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</w:tr>
    </w:tbl>
    <w:p w14:paraId="2CB3F2F8" w14:textId="77777777" w:rsidR="00F46D70" w:rsidRPr="003C6975" w:rsidRDefault="00F46D70">
      <w:pPr>
        <w:rPr>
          <w:lang w:val="fo-FO"/>
        </w:rPr>
      </w:pPr>
    </w:p>
    <w:p w14:paraId="0E7CE159" w14:textId="77777777" w:rsidR="00F46D70" w:rsidRPr="003C6975" w:rsidRDefault="00F46D70">
      <w:pPr>
        <w:rPr>
          <w:lang w:val="fo-FO"/>
        </w:rPr>
      </w:pPr>
    </w:p>
    <w:p w14:paraId="67DDD138" w14:textId="77777777" w:rsidR="00F46D70" w:rsidRPr="003C6975" w:rsidRDefault="00F46D70">
      <w:pPr>
        <w:rPr>
          <w:b/>
          <w:bCs/>
          <w:sz w:val="20"/>
          <w:lang w:val="fo-FO"/>
        </w:rPr>
      </w:pPr>
      <w:r w:rsidRPr="003C6975">
        <w:rPr>
          <w:b/>
          <w:bCs/>
          <w:sz w:val="20"/>
          <w:lang w:val="fo-FO"/>
        </w:rPr>
        <w:t>3. Peningalig viðurskifti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7241"/>
      </w:tblGrid>
      <w:tr w:rsidR="00F46D70" w:rsidRPr="003C6975" w14:paraId="57E62C68" w14:textId="77777777">
        <w:tc>
          <w:tcPr>
            <w:tcW w:w="2410" w:type="dxa"/>
          </w:tcPr>
          <w:p w14:paraId="43B052E5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  <w:p w14:paraId="5E68F734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Játtaðar upphæddir býtt á fíggjarár</w:t>
            </w:r>
          </w:p>
          <w:p w14:paraId="7BE061D3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</w:tc>
        <w:tc>
          <w:tcPr>
            <w:tcW w:w="7368" w:type="dxa"/>
          </w:tcPr>
          <w:p w14:paraId="56320492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</w:tr>
      <w:tr w:rsidR="00E41095" w:rsidRPr="003C6975" w14:paraId="2522BF19" w14:textId="77777777">
        <w:tc>
          <w:tcPr>
            <w:tcW w:w="2410" w:type="dxa"/>
          </w:tcPr>
          <w:p w14:paraId="00458024" w14:textId="1803516C" w:rsidR="00E41095" w:rsidRPr="003C6975" w:rsidRDefault="00E41095">
            <w:pPr>
              <w:rPr>
                <w:b/>
                <w:bCs/>
                <w:sz w:val="20"/>
                <w:lang w:val="fo-FO"/>
              </w:rPr>
            </w:pPr>
            <w:r>
              <w:rPr>
                <w:b/>
                <w:bCs/>
                <w:sz w:val="20"/>
                <w:lang w:val="fo-FO"/>
              </w:rPr>
              <w:t>Ár</w:t>
            </w:r>
          </w:p>
        </w:tc>
        <w:tc>
          <w:tcPr>
            <w:tcW w:w="7368" w:type="dxa"/>
          </w:tcPr>
          <w:p w14:paraId="0551908A" w14:textId="77777777" w:rsidR="00E41095" w:rsidRPr="003C6975" w:rsidRDefault="00E41095">
            <w:pPr>
              <w:rPr>
                <w:sz w:val="20"/>
                <w:lang w:val="fo-FO"/>
              </w:rPr>
            </w:pPr>
          </w:p>
        </w:tc>
      </w:tr>
      <w:tr w:rsidR="00E41095" w:rsidRPr="003C6975" w14:paraId="3CE36218" w14:textId="77777777">
        <w:tc>
          <w:tcPr>
            <w:tcW w:w="2410" w:type="dxa"/>
          </w:tcPr>
          <w:p w14:paraId="4FFB0145" w14:textId="7A1E475A" w:rsidR="00E41095" w:rsidRPr="003C6975" w:rsidRDefault="00E41095">
            <w:pPr>
              <w:rPr>
                <w:b/>
                <w:bCs/>
                <w:sz w:val="20"/>
                <w:lang w:val="fo-FO"/>
              </w:rPr>
            </w:pPr>
            <w:r>
              <w:rPr>
                <w:b/>
                <w:bCs/>
                <w:sz w:val="20"/>
                <w:lang w:val="fo-FO"/>
              </w:rPr>
              <w:t>Ár</w:t>
            </w:r>
          </w:p>
        </w:tc>
        <w:tc>
          <w:tcPr>
            <w:tcW w:w="7368" w:type="dxa"/>
          </w:tcPr>
          <w:p w14:paraId="6B6C82D0" w14:textId="77777777" w:rsidR="00E41095" w:rsidRPr="003C6975" w:rsidRDefault="00E41095">
            <w:pPr>
              <w:rPr>
                <w:sz w:val="20"/>
                <w:lang w:val="fo-FO"/>
              </w:rPr>
            </w:pPr>
          </w:p>
        </w:tc>
      </w:tr>
      <w:tr w:rsidR="00E41095" w:rsidRPr="003C6975" w14:paraId="13F6ED6E" w14:textId="77777777">
        <w:tc>
          <w:tcPr>
            <w:tcW w:w="2410" w:type="dxa"/>
          </w:tcPr>
          <w:p w14:paraId="37CBA8BD" w14:textId="13C97DF3" w:rsidR="00E41095" w:rsidRPr="003C6975" w:rsidRDefault="00E41095">
            <w:pPr>
              <w:rPr>
                <w:b/>
                <w:bCs/>
                <w:sz w:val="20"/>
                <w:lang w:val="fo-FO"/>
              </w:rPr>
            </w:pPr>
            <w:r>
              <w:rPr>
                <w:b/>
                <w:bCs/>
                <w:sz w:val="20"/>
                <w:lang w:val="fo-FO"/>
              </w:rPr>
              <w:t>Ár</w:t>
            </w:r>
          </w:p>
        </w:tc>
        <w:tc>
          <w:tcPr>
            <w:tcW w:w="7368" w:type="dxa"/>
          </w:tcPr>
          <w:p w14:paraId="1B151C9A" w14:textId="77777777" w:rsidR="00E41095" w:rsidRPr="003C6975" w:rsidRDefault="00E41095">
            <w:pPr>
              <w:rPr>
                <w:sz w:val="20"/>
                <w:lang w:val="fo-FO"/>
              </w:rPr>
            </w:pPr>
          </w:p>
        </w:tc>
      </w:tr>
      <w:tr w:rsidR="00E41095" w:rsidRPr="003C6975" w14:paraId="3810CFB6" w14:textId="77777777">
        <w:tc>
          <w:tcPr>
            <w:tcW w:w="2410" w:type="dxa"/>
          </w:tcPr>
          <w:p w14:paraId="799CD26C" w14:textId="526CBB90" w:rsidR="00E41095" w:rsidRPr="003C6975" w:rsidRDefault="00E41095">
            <w:pPr>
              <w:rPr>
                <w:b/>
                <w:bCs/>
                <w:sz w:val="20"/>
                <w:lang w:val="fo-FO"/>
              </w:rPr>
            </w:pPr>
            <w:r>
              <w:rPr>
                <w:b/>
                <w:bCs/>
                <w:sz w:val="20"/>
                <w:lang w:val="fo-FO"/>
              </w:rPr>
              <w:t>Ár</w:t>
            </w:r>
          </w:p>
        </w:tc>
        <w:tc>
          <w:tcPr>
            <w:tcW w:w="7368" w:type="dxa"/>
          </w:tcPr>
          <w:p w14:paraId="104166C8" w14:textId="77777777" w:rsidR="00E41095" w:rsidRPr="003C6975" w:rsidRDefault="00E41095">
            <w:pPr>
              <w:rPr>
                <w:sz w:val="20"/>
                <w:lang w:val="fo-FO"/>
              </w:rPr>
            </w:pPr>
          </w:p>
        </w:tc>
      </w:tr>
      <w:tr w:rsidR="00F46D70" w:rsidRPr="003C6975" w14:paraId="70A4D743" w14:textId="77777777">
        <w:tc>
          <w:tcPr>
            <w:tcW w:w="2410" w:type="dxa"/>
          </w:tcPr>
          <w:p w14:paraId="344263AE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  <w:p w14:paraId="71F6D224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Verkætlan</w:t>
            </w:r>
            <w:r w:rsidR="00977ECF" w:rsidRPr="003C6975">
              <w:rPr>
                <w:b/>
                <w:bCs/>
                <w:sz w:val="20"/>
                <w:lang w:val="fo-FO"/>
              </w:rPr>
              <w:t>in</w:t>
            </w:r>
            <w:r w:rsidR="001C33F1" w:rsidRPr="003C6975">
              <w:rPr>
                <w:b/>
                <w:bCs/>
                <w:sz w:val="20"/>
                <w:lang w:val="fo-FO"/>
              </w:rPr>
              <w:t xml:space="preserve"> </w:t>
            </w:r>
            <w:r w:rsidR="00810FFF" w:rsidRPr="003C6975">
              <w:rPr>
                <w:b/>
                <w:bCs/>
                <w:sz w:val="20"/>
                <w:lang w:val="fo-FO"/>
              </w:rPr>
              <w:t>–</w:t>
            </w:r>
            <w:r w:rsidR="00F31D37" w:rsidRPr="003C6975">
              <w:rPr>
                <w:b/>
                <w:bCs/>
                <w:sz w:val="20"/>
                <w:lang w:val="fo-FO"/>
              </w:rPr>
              <w:t xml:space="preserve"> </w:t>
            </w:r>
            <w:r w:rsidR="00977ECF" w:rsidRPr="003C6975">
              <w:rPr>
                <w:b/>
                <w:bCs/>
                <w:sz w:val="20"/>
                <w:lang w:val="fo-FO"/>
              </w:rPr>
              <w:t>byrjar</w:t>
            </w:r>
            <w:r w:rsidR="00810FFF" w:rsidRPr="003C6975">
              <w:rPr>
                <w:b/>
                <w:bCs/>
                <w:sz w:val="20"/>
                <w:lang w:val="fo-FO"/>
              </w:rPr>
              <w:t xml:space="preserve"> </w:t>
            </w:r>
          </w:p>
          <w:p w14:paraId="24E8974E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</w:tc>
        <w:tc>
          <w:tcPr>
            <w:tcW w:w="7368" w:type="dxa"/>
          </w:tcPr>
          <w:p w14:paraId="0A01584A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</w:tr>
      <w:tr w:rsidR="00F46D70" w:rsidRPr="003C6975" w14:paraId="742D192A" w14:textId="77777777">
        <w:tc>
          <w:tcPr>
            <w:tcW w:w="2410" w:type="dxa"/>
          </w:tcPr>
          <w:p w14:paraId="7EE31102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  <w:p w14:paraId="68107AAD" w14:textId="77777777" w:rsidR="00F46D70" w:rsidRPr="003C6975" w:rsidRDefault="001C33F1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Verkætlan</w:t>
            </w:r>
            <w:r w:rsidR="00977ECF" w:rsidRPr="003C6975">
              <w:rPr>
                <w:b/>
                <w:bCs/>
                <w:sz w:val="20"/>
                <w:lang w:val="fo-FO"/>
              </w:rPr>
              <w:t>in</w:t>
            </w:r>
            <w:r w:rsidRPr="003C6975">
              <w:rPr>
                <w:b/>
                <w:bCs/>
                <w:sz w:val="20"/>
                <w:lang w:val="fo-FO"/>
              </w:rPr>
              <w:t xml:space="preserve"> </w:t>
            </w:r>
            <w:r w:rsidR="00F31D37" w:rsidRPr="003C6975">
              <w:rPr>
                <w:b/>
                <w:bCs/>
                <w:sz w:val="20"/>
                <w:lang w:val="fo-FO"/>
              </w:rPr>
              <w:t xml:space="preserve">- </w:t>
            </w:r>
            <w:r w:rsidR="00977ECF" w:rsidRPr="003C6975">
              <w:rPr>
                <w:b/>
                <w:bCs/>
                <w:sz w:val="20"/>
                <w:lang w:val="fo-FO"/>
              </w:rPr>
              <w:t>endar</w:t>
            </w:r>
          </w:p>
          <w:p w14:paraId="5B3F2FEA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</w:tc>
        <w:tc>
          <w:tcPr>
            <w:tcW w:w="7368" w:type="dxa"/>
          </w:tcPr>
          <w:p w14:paraId="221E0185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</w:tr>
      <w:tr w:rsidR="00F46D70" w:rsidRPr="00C9216F" w14:paraId="4415D68A" w14:textId="77777777">
        <w:tc>
          <w:tcPr>
            <w:tcW w:w="2410" w:type="dxa"/>
          </w:tcPr>
          <w:p w14:paraId="012B55E6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  <w:p w14:paraId="768B12EC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Útgjald</w:t>
            </w:r>
          </w:p>
          <w:p w14:paraId="5061D4AE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</w:tc>
        <w:tc>
          <w:tcPr>
            <w:tcW w:w="7368" w:type="dxa"/>
          </w:tcPr>
          <w:p w14:paraId="542900A2" w14:textId="77777777" w:rsidR="000A1A9A" w:rsidRPr="003C6975" w:rsidRDefault="000A1A9A" w:rsidP="000A1A9A">
            <w:pPr>
              <w:rPr>
                <w:sz w:val="16"/>
                <w:szCs w:val="16"/>
                <w:lang w:val="fo-FO"/>
              </w:rPr>
            </w:pPr>
          </w:p>
          <w:p w14:paraId="440A367F" w14:textId="77777777" w:rsidR="00FE7CE3" w:rsidRPr="003C6975" w:rsidRDefault="00F31D37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Ár</w:t>
            </w:r>
            <w:r w:rsidR="0094676A" w:rsidRPr="003C6975">
              <w:rPr>
                <w:sz w:val="20"/>
                <w:lang w:val="fo-FO"/>
              </w:rPr>
              <w:t>liga játtanin</w:t>
            </w:r>
            <w:r w:rsidR="0014121A" w:rsidRPr="003C6975">
              <w:rPr>
                <w:sz w:val="20"/>
                <w:lang w:val="fo-FO"/>
              </w:rPr>
              <w:t xml:space="preserve"> verður goldin út </w:t>
            </w:r>
            <w:r w:rsidR="00F46D70" w:rsidRPr="003C6975">
              <w:rPr>
                <w:sz w:val="20"/>
                <w:lang w:val="fo-FO"/>
              </w:rPr>
              <w:t>í</w:t>
            </w:r>
            <w:r w:rsidR="0014121A" w:rsidRPr="003C6975">
              <w:rPr>
                <w:sz w:val="20"/>
                <w:lang w:val="fo-FO"/>
              </w:rPr>
              <w:t xml:space="preserve"> </w:t>
            </w:r>
            <w:r w:rsidR="00D87752" w:rsidRPr="003C6975">
              <w:rPr>
                <w:sz w:val="20"/>
                <w:lang w:val="fo-FO"/>
              </w:rPr>
              <w:t>t</w:t>
            </w:r>
            <w:r w:rsidR="005E511B" w:rsidRPr="003C6975">
              <w:rPr>
                <w:sz w:val="20"/>
                <w:lang w:val="fo-FO"/>
              </w:rPr>
              <w:t xml:space="preserve">veimum </w:t>
            </w:r>
            <w:r w:rsidR="000A1A9A" w:rsidRPr="003C6975">
              <w:rPr>
                <w:sz w:val="20"/>
                <w:lang w:val="fo-FO"/>
              </w:rPr>
              <w:t xml:space="preserve">ella trimum </w:t>
            </w:r>
            <w:r w:rsidR="00B8575F" w:rsidRPr="003C6975">
              <w:rPr>
                <w:sz w:val="20"/>
                <w:lang w:val="fo-FO"/>
              </w:rPr>
              <w:t>gjøldum</w:t>
            </w:r>
            <w:r w:rsidR="000E7527" w:rsidRPr="003C6975">
              <w:rPr>
                <w:sz w:val="20"/>
                <w:lang w:val="fo-FO"/>
              </w:rPr>
              <w:t>,</w:t>
            </w:r>
            <w:r w:rsidR="0094676A" w:rsidRPr="003C6975">
              <w:rPr>
                <w:sz w:val="20"/>
                <w:lang w:val="fo-FO"/>
              </w:rPr>
              <w:t xml:space="preserve"> alt eftir um verkætlanin gongur yvir eitt ella fleiri </w:t>
            </w:r>
            <w:r w:rsidR="00151CCC" w:rsidRPr="003C6975">
              <w:rPr>
                <w:sz w:val="20"/>
                <w:lang w:val="fo-FO"/>
              </w:rPr>
              <w:t>ár:</w:t>
            </w:r>
          </w:p>
          <w:p w14:paraId="56D97256" w14:textId="77777777" w:rsidR="0094676A" w:rsidRPr="003C6975" w:rsidRDefault="0094676A">
            <w:pPr>
              <w:rPr>
                <w:sz w:val="20"/>
                <w:lang w:val="fo-FO"/>
              </w:rPr>
            </w:pPr>
          </w:p>
          <w:p w14:paraId="6F044307" w14:textId="77777777" w:rsidR="000F511B" w:rsidRPr="003C6975" w:rsidRDefault="0094676A" w:rsidP="000A1A9A">
            <w:pPr>
              <w:rPr>
                <w:sz w:val="20"/>
                <w:lang w:val="fo-FO"/>
              </w:rPr>
            </w:pPr>
            <w:r w:rsidRPr="003C6975">
              <w:rPr>
                <w:b/>
                <w:sz w:val="20"/>
                <w:u w:val="single"/>
                <w:lang w:val="fo-FO"/>
              </w:rPr>
              <w:t>Gongur verkætlanin yvir eitt ár</w:t>
            </w:r>
            <w:r w:rsidR="000E7527" w:rsidRPr="003C6975">
              <w:rPr>
                <w:sz w:val="20"/>
                <w:lang w:val="fo-FO"/>
              </w:rPr>
              <w:t xml:space="preserve"> verða</w:t>
            </w:r>
            <w:r w:rsidRPr="003C6975">
              <w:rPr>
                <w:sz w:val="20"/>
                <w:lang w:val="fo-FO"/>
              </w:rPr>
              <w:t xml:space="preserve"> </w:t>
            </w:r>
            <w:r w:rsidR="005E511B" w:rsidRPr="003C6975">
              <w:rPr>
                <w:sz w:val="20"/>
                <w:lang w:val="fo-FO"/>
              </w:rPr>
              <w:t>50</w:t>
            </w:r>
            <w:r w:rsidRPr="003C6975">
              <w:rPr>
                <w:sz w:val="20"/>
                <w:lang w:val="fo-FO"/>
              </w:rPr>
              <w:t>% av upphæddin</w:t>
            </w:r>
            <w:r w:rsidR="000F511B" w:rsidRPr="003C6975">
              <w:rPr>
                <w:sz w:val="20"/>
                <w:lang w:val="fo-FO"/>
              </w:rPr>
              <w:t>i</w:t>
            </w:r>
            <w:r w:rsidR="00F31D37" w:rsidRPr="003C6975">
              <w:rPr>
                <w:sz w:val="20"/>
                <w:lang w:val="fo-FO"/>
              </w:rPr>
              <w:t xml:space="preserve"> útgoldin, </w:t>
            </w:r>
            <w:r w:rsidR="0014121A" w:rsidRPr="003C6975">
              <w:rPr>
                <w:sz w:val="20"/>
                <w:lang w:val="fo-FO"/>
              </w:rPr>
              <w:t>tá verkætlanin byrjar</w:t>
            </w:r>
            <w:r w:rsidRPr="003C6975">
              <w:rPr>
                <w:sz w:val="20"/>
                <w:lang w:val="fo-FO"/>
              </w:rPr>
              <w:t xml:space="preserve">. </w:t>
            </w:r>
            <w:r w:rsidR="000A1A9A" w:rsidRPr="003C6975">
              <w:rPr>
                <w:sz w:val="20"/>
                <w:lang w:val="fo-FO"/>
              </w:rPr>
              <w:t>35%</w:t>
            </w:r>
            <w:r w:rsidR="000E7527" w:rsidRPr="003C6975">
              <w:rPr>
                <w:sz w:val="20"/>
                <w:lang w:val="fo-FO"/>
              </w:rPr>
              <w:t xml:space="preserve"> av upphæddini verða</w:t>
            </w:r>
            <w:r w:rsidRPr="003C6975">
              <w:rPr>
                <w:sz w:val="20"/>
                <w:lang w:val="fo-FO"/>
              </w:rPr>
              <w:t xml:space="preserve"> útgoldin</w:t>
            </w:r>
            <w:r w:rsidR="000A1A9A" w:rsidRPr="003C6975">
              <w:rPr>
                <w:sz w:val="20"/>
                <w:lang w:val="fo-FO"/>
              </w:rPr>
              <w:t xml:space="preserve">, </w:t>
            </w:r>
            <w:r w:rsidR="0014121A" w:rsidRPr="003C6975">
              <w:rPr>
                <w:sz w:val="20"/>
                <w:lang w:val="fo-FO"/>
              </w:rPr>
              <w:t xml:space="preserve">tá </w:t>
            </w:r>
            <w:r w:rsidR="00F31D37" w:rsidRPr="003C6975">
              <w:rPr>
                <w:sz w:val="20"/>
                <w:lang w:val="fo-FO"/>
              </w:rPr>
              <w:t xml:space="preserve">helvtin av </w:t>
            </w:r>
            <w:r w:rsidR="009A38AA" w:rsidRPr="003C6975">
              <w:rPr>
                <w:sz w:val="20"/>
                <w:lang w:val="fo-FO"/>
              </w:rPr>
              <w:t>tíðarskeiðinum</w:t>
            </w:r>
            <w:r w:rsidR="00F31D37" w:rsidRPr="003C6975">
              <w:rPr>
                <w:sz w:val="20"/>
                <w:lang w:val="fo-FO"/>
              </w:rPr>
              <w:t xml:space="preserve"> er farið</w:t>
            </w:r>
            <w:r w:rsidR="000E7527" w:rsidRPr="003C6975">
              <w:rPr>
                <w:sz w:val="20"/>
                <w:lang w:val="fo-FO"/>
              </w:rPr>
              <w:t>,</w:t>
            </w:r>
            <w:r w:rsidR="00F31D37" w:rsidRPr="003C6975">
              <w:rPr>
                <w:sz w:val="20"/>
                <w:lang w:val="fo-FO"/>
              </w:rPr>
              <w:t xml:space="preserve"> og ein </w:t>
            </w:r>
            <w:proofErr w:type="spellStart"/>
            <w:r w:rsidR="0014121A" w:rsidRPr="003C6975">
              <w:rPr>
                <w:sz w:val="20"/>
                <w:lang w:val="fo-FO"/>
              </w:rPr>
              <w:t>ávegis</w:t>
            </w:r>
            <w:r w:rsidRPr="003C6975">
              <w:rPr>
                <w:sz w:val="20"/>
                <w:lang w:val="fo-FO"/>
              </w:rPr>
              <w:softHyphen/>
            </w:r>
            <w:r w:rsidR="0014121A" w:rsidRPr="003C6975">
              <w:rPr>
                <w:sz w:val="20"/>
                <w:lang w:val="fo-FO"/>
              </w:rPr>
              <w:t>frá</w:t>
            </w:r>
            <w:r w:rsidR="00FE7CE3" w:rsidRPr="003C6975">
              <w:rPr>
                <w:sz w:val="20"/>
                <w:lang w:val="fo-FO"/>
              </w:rPr>
              <w:softHyphen/>
            </w:r>
            <w:r w:rsidR="0014121A" w:rsidRPr="003C6975">
              <w:rPr>
                <w:sz w:val="20"/>
                <w:lang w:val="fo-FO"/>
              </w:rPr>
              <w:t>greiðing</w:t>
            </w:r>
            <w:proofErr w:type="spellEnd"/>
            <w:r w:rsidR="0014121A" w:rsidRPr="003C6975">
              <w:rPr>
                <w:sz w:val="20"/>
                <w:lang w:val="fo-FO"/>
              </w:rPr>
              <w:t xml:space="preserve"> er send inn</w:t>
            </w:r>
            <w:r w:rsidRPr="003C6975">
              <w:rPr>
                <w:sz w:val="20"/>
                <w:lang w:val="fo-FO"/>
              </w:rPr>
              <w:t xml:space="preserve"> (treyt)</w:t>
            </w:r>
            <w:r w:rsidR="000A1A9A" w:rsidRPr="003C6975">
              <w:rPr>
                <w:sz w:val="20"/>
                <w:lang w:val="fo-FO"/>
              </w:rPr>
              <w:t>.</w:t>
            </w:r>
            <w:r w:rsidR="00FE7CE3" w:rsidRPr="003C6975">
              <w:rPr>
                <w:sz w:val="20"/>
                <w:lang w:val="fo-FO"/>
              </w:rPr>
              <w:t xml:space="preserve"> </w:t>
            </w:r>
          </w:p>
          <w:p w14:paraId="118C5211" w14:textId="77777777" w:rsidR="000A1A9A" w:rsidRPr="003C6975" w:rsidRDefault="000A1A9A" w:rsidP="000A1A9A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lastRenderedPageBreak/>
              <w:t>Seinastu 15% verða goldin út, tá endalig frágreiðing (íroknað samandrátt til heimasíðuna)</w:t>
            </w:r>
            <w:r w:rsidR="000E7527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</w:t>
            </w:r>
            <w:r w:rsidR="000E7527" w:rsidRPr="003C6975">
              <w:rPr>
                <w:sz w:val="20"/>
                <w:lang w:val="fo-FO"/>
              </w:rPr>
              <w:t>og grannskoðaður/</w:t>
            </w:r>
            <w:proofErr w:type="spellStart"/>
            <w:r w:rsidR="000E7527" w:rsidRPr="003C6975">
              <w:rPr>
                <w:sz w:val="20"/>
                <w:lang w:val="fo-FO"/>
              </w:rPr>
              <w:t>áteknaður</w:t>
            </w:r>
            <w:proofErr w:type="spellEnd"/>
            <w:r w:rsidR="000E7527" w:rsidRPr="003C6975">
              <w:rPr>
                <w:sz w:val="20"/>
                <w:lang w:val="fo-FO"/>
              </w:rPr>
              <w:t xml:space="preserve"> rokn</w:t>
            </w:r>
            <w:r w:rsidRPr="003C6975">
              <w:rPr>
                <w:sz w:val="20"/>
                <w:lang w:val="fo-FO"/>
              </w:rPr>
              <w:t xml:space="preserve">skapur fyri </w:t>
            </w:r>
            <w:r w:rsidR="003C6975" w:rsidRPr="003C6975">
              <w:rPr>
                <w:sz w:val="20"/>
                <w:lang w:val="fo-FO"/>
              </w:rPr>
              <w:t>tíðarskeiðið</w:t>
            </w:r>
            <w:r w:rsidRPr="003C6975">
              <w:rPr>
                <w:sz w:val="20"/>
                <w:lang w:val="fo-FO"/>
              </w:rPr>
              <w:t xml:space="preserve"> er</w:t>
            </w:r>
            <w:r w:rsidR="000E7527" w:rsidRPr="003C6975">
              <w:rPr>
                <w:sz w:val="20"/>
                <w:lang w:val="fo-FO"/>
              </w:rPr>
              <w:t>u send</w:t>
            </w:r>
            <w:r w:rsidRPr="003C6975">
              <w:rPr>
                <w:sz w:val="20"/>
                <w:lang w:val="fo-FO"/>
              </w:rPr>
              <w:t xml:space="preserve"> inn</w:t>
            </w:r>
            <w:r w:rsidR="0094676A" w:rsidRPr="003C6975">
              <w:rPr>
                <w:sz w:val="20"/>
                <w:lang w:val="fo-FO"/>
              </w:rPr>
              <w:t xml:space="preserve"> (treyt)</w:t>
            </w:r>
            <w:r w:rsidR="00BE3A25">
              <w:rPr>
                <w:sz w:val="20"/>
                <w:lang w:val="fo-FO"/>
              </w:rPr>
              <w:t>)</w:t>
            </w:r>
            <w:r w:rsidRPr="003C6975">
              <w:rPr>
                <w:sz w:val="20"/>
                <w:lang w:val="fo-FO"/>
              </w:rPr>
              <w:t>.</w:t>
            </w:r>
          </w:p>
          <w:p w14:paraId="4F3506A7" w14:textId="77777777" w:rsidR="00977ECF" w:rsidRPr="003C6975" w:rsidRDefault="00977ECF">
            <w:pPr>
              <w:rPr>
                <w:sz w:val="20"/>
                <w:lang w:val="fo-FO"/>
              </w:rPr>
            </w:pPr>
          </w:p>
          <w:p w14:paraId="404D2283" w14:textId="77777777" w:rsidR="00474D95" w:rsidRPr="003C6975" w:rsidRDefault="0094676A">
            <w:pPr>
              <w:rPr>
                <w:sz w:val="20"/>
                <w:lang w:val="fo-FO"/>
              </w:rPr>
            </w:pPr>
            <w:r w:rsidRPr="003C6975">
              <w:rPr>
                <w:b/>
                <w:sz w:val="20"/>
                <w:u w:val="single"/>
                <w:lang w:val="fo-FO"/>
              </w:rPr>
              <w:t>Gongur verkætlanin yvir fleiri ár</w:t>
            </w:r>
            <w:r w:rsidR="005A091A" w:rsidRPr="003C6975">
              <w:rPr>
                <w:sz w:val="20"/>
                <w:lang w:val="fo-FO"/>
              </w:rPr>
              <w:t xml:space="preserve"> verða</w:t>
            </w:r>
            <w:r w:rsidRPr="003C6975">
              <w:rPr>
                <w:sz w:val="20"/>
                <w:lang w:val="fo-FO"/>
              </w:rPr>
              <w:t xml:space="preserve"> </w:t>
            </w:r>
            <w:r w:rsidR="000A1A9A" w:rsidRPr="003C6975">
              <w:rPr>
                <w:sz w:val="20"/>
                <w:lang w:val="fo-FO"/>
              </w:rPr>
              <w:t xml:space="preserve">50% av upphæddini útgoldin, tá </w:t>
            </w:r>
            <w:r w:rsidR="003C6975" w:rsidRPr="003C6975">
              <w:rPr>
                <w:sz w:val="20"/>
                <w:lang w:val="fo-FO"/>
              </w:rPr>
              <w:t>verkætlanin</w:t>
            </w:r>
            <w:r w:rsidR="000A1A9A" w:rsidRPr="003C6975">
              <w:rPr>
                <w:sz w:val="20"/>
                <w:lang w:val="fo-FO"/>
              </w:rPr>
              <w:t xml:space="preserve"> byrjar og 50 %, tá helvtin av </w:t>
            </w:r>
            <w:r w:rsidR="003C6975" w:rsidRPr="003C6975">
              <w:rPr>
                <w:sz w:val="20"/>
                <w:lang w:val="fo-FO"/>
              </w:rPr>
              <w:t>tíðarskeiðinum</w:t>
            </w:r>
            <w:r w:rsidR="000F511B" w:rsidRPr="003C6975">
              <w:rPr>
                <w:sz w:val="20"/>
                <w:lang w:val="fo-FO"/>
              </w:rPr>
              <w:t xml:space="preserve"> </w:t>
            </w:r>
            <w:r w:rsidR="005A091A" w:rsidRPr="003C6975">
              <w:rPr>
                <w:sz w:val="20"/>
                <w:lang w:val="fo-FO"/>
              </w:rPr>
              <w:t xml:space="preserve">fyrsta </w:t>
            </w:r>
            <w:r w:rsidR="000F511B" w:rsidRPr="003C6975">
              <w:rPr>
                <w:sz w:val="20"/>
                <w:lang w:val="fo-FO"/>
              </w:rPr>
              <w:t>árið</w:t>
            </w:r>
            <w:r w:rsidR="000A1A9A" w:rsidRPr="003C6975">
              <w:rPr>
                <w:sz w:val="20"/>
                <w:lang w:val="fo-FO"/>
              </w:rPr>
              <w:t xml:space="preserve"> er farið</w:t>
            </w:r>
            <w:r w:rsidR="00151CCC" w:rsidRPr="003C6975">
              <w:rPr>
                <w:sz w:val="20"/>
                <w:lang w:val="fo-FO"/>
              </w:rPr>
              <w:t>,</w:t>
            </w:r>
            <w:r w:rsidR="000A1A9A" w:rsidRPr="003C6975">
              <w:rPr>
                <w:sz w:val="20"/>
                <w:lang w:val="fo-FO"/>
              </w:rPr>
              <w:t xml:space="preserve"> og ein </w:t>
            </w:r>
            <w:proofErr w:type="spellStart"/>
            <w:r w:rsidR="000A1A9A" w:rsidRPr="003C6975">
              <w:rPr>
                <w:sz w:val="20"/>
                <w:lang w:val="fo-FO"/>
              </w:rPr>
              <w:t>ávegisfrá</w:t>
            </w:r>
            <w:r w:rsidR="000A1A9A" w:rsidRPr="003C6975">
              <w:rPr>
                <w:sz w:val="20"/>
                <w:lang w:val="fo-FO"/>
              </w:rPr>
              <w:softHyphen/>
              <w:t>greiðing</w:t>
            </w:r>
            <w:proofErr w:type="spellEnd"/>
            <w:r w:rsidR="000A1A9A" w:rsidRPr="003C6975">
              <w:rPr>
                <w:sz w:val="20"/>
                <w:lang w:val="fo-FO"/>
              </w:rPr>
              <w:t xml:space="preserve"> er send inn</w:t>
            </w:r>
            <w:r w:rsidRPr="003C6975">
              <w:rPr>
                <w:sz w:val="20"/>
                <w:lang w:val="fo-FO"/>
              </w:rPr>
              <w:t xml:space="preserve"> (treyt)</w:t>
            </w:r>
            <w:r w:rsidR="00474D95" w:rsidRPr="003C6975">
              <w:rPr>
                <w:sz w:val="20"/>
                <w:lang w:val="fo-FO"/>
              </w:rPr>
              <w:t>.</w:t>
            </w:r>
          </w:p>
          <w:p w14:paraId="6A31E05E" w14:textId="77777777" w:rsidR="0094676A" w:rsidRPr="003C6975" w:rsidRDefault="005A091A" w:rsidP="00474D95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Annað árið verða</w:t>
            </w:r>
            <w:r w:rsidR="000F511B" w:rsidRPr="003C6975">
              <w:rPr>
                <w:sz w:val="20"/>
                <w:lang w:val="fo-FO"/>
              </w:rPr>
              <w:t xml:space="preserve"> 50% av játtaðu upphæddini fyri annað árið</w:t>
            </w:r>
            <w:r w:rsidR="00474D95" w:rsidRPr="003C6975">
              <w:rPr>
                <w:sz w:val="20"/>
                <w:lang w:val="fo-FO"/>
              </w:rPr>
              <w:t xml:space="preserve"> </w:t>
            </w:r>
            <w:r w:rsidR="00F31D37" w:rsidRPr="003C6975">
              <w:rPr>
                <w:sz w:val="20"/>
                <w:lang w:val="fo-FO"/>
              </w:rPr>
              <w:t>útgoldi</w:t>
            </w:r>
            <w:r w:rsidRPr="003C6975">
              <w:rPr>
                <w:sz w:val="20"/>
                <w:lang w:val="fo-FO"/>
              </w:rPr>
              <w:t>n</w:t>
            </w:r>
            <w:r w:rsidR="005A722C" w:rsidRPr="003C6975">
              <w:rPr>
                <w:sz w:val="20"/>
                <w:lang w:val="fo-FO"/>
              </w:rPr>
              <w:t>,</w:t>
            </w:r>
            <w:r w:rsidR="00F31D37" w:rsidRPr="003C6975">
              <w:rPr>
                <w:sz w:val="20"/>
                <w:lang w:val="fo-FO"/>
              </w:rPr>
              <w:t xml:space="preserve"> tá </w:t>
            </w:r>
            <w:proofErr w:type="spellStart"/>
            <w:r w:rsidR="00F31D37" w:rsidRPr="003C6975">
              <w:rPr>
                <w:sz w:val="20"/>
                <w:lang w:val="fo-FO"/>
              </w:rPr>
              <w:t>ávegisfrá</w:t>
            </w:r>
            <w:r w:rsidR="000F511B" w:rsidRPr="003C6975">
              <w:rPr>
                <w:sz w:val="20"/>
                <w:lang w:val="fo-FO"/>
              </w:rPr>
              <w:softHyphen/>
            </w:r>
            <w:r w:rsidR="00F31D37" w:rsidRPr="003C6975">
              <w:rPr>
                <w:sz w:val="20"/>
                <w:lang w:val="fo-FO"/>
              </w:rPr>
              <w:t>greið</w:t>
            </w:r>
            <w:r w:rsidR="000F511B" w:rsidRPr="003C6975">
              <w:rPr>
                <w:sz w:val="20"/>
                <w:lang w:val="fo-FO"/>
              </w:rPr>
              <w:softHyphen/>
            </w:r>
            <w:r w:rsidR="00F31D37" w:rsidRPr="003C6975">
              <w:rPr>
                <w:sz w:val="20"/>
                <w:lang w:val="fo-FO"/>
              </w:rPr>
              <w:t>ing</w:t>
            </w:r>
            <w:proofErr w:type="spellEnd"/>
            <w:r w:rsidR="00F31D37" w:rsidRPr="003C6975">
              <w:rPr>
                <w:sz w:val="20"/>
                <w:lang w:val="fo-FO"/>
              </w:rPr>
              <w:t xml:space="preserve"> (</w:t>
            </w:r>
            <w:proofErr w:type="spellStart"/>
            <w:r w:rsidR="00F31D37" w:rsidRPr="003C6975">
              <w:rPr>
                <w:sz w:val="20"/>
                <w:lang w:val="fo-FO"/>
              </w:rPr>
              <w:t>ársfrá</w:t>
            </w:r>
            <w:r w:rsidR="00E952A9" w:rsidRPr="003C6975">
              <w:rPr>
                <w:sz w:val="20"/>
                <w:lang w:val="fo-FO"/>
              </w:rPr>
              <w:softHyphen/>
            </w:r>
            <w:r w:rsidR="00E952A9" w:rsidRPr="003C6975">
              <w:rPr>
                <w:sz w:val="20"/>
                <w:lang w:val="fo-FO"/>
              </w:rPr>
              <w:softHyphen/>
            </w:r>
            <w:r w:rsidR="00F31D37" w:rsidRPr="003C6975">
              <w:rPr>
                <w:sz w:val="20"/>
                <w:lang w:val="fo-FO"/>
              </w:rPr>
              <w:t>greiðing</w:t>
            </w:r>
            <w:proofErr w:type="spellEnd"/>
            <w:r w:rsidR="00F31D37" w:rsidRPr="003C6975">
              <w:rPr>
                <w:sz w:val="20"/>
                <w:lang w:val="fo-FO"/>
              </w:rPr>
              <w:t xml:space="preserve">) og </w:t>
            </w:r>
            <w:r w:rsidR="00FE7CE3" w:rsidRPr="003C6975">
              <w:rPr>
                <w:sz w:val="20"/>
                <w:lang w:val="fo-FO"/>
              </w:rPr>
              <w:t>grannskoðaður/</w:t>
            </w:r>
            <w:proofErr w:type="spellStart"/>
            <w:r w:rsidR="00FE7CE3" w:rsidRPr="003C6975">
              <w:rPr>
                <w:sz w:val="20"/>
                <w:lang w:val="fo-FO"/>
              </w:rPr>
              <w:t>áteknaður</w:t>
            </w:r>
            <w:proofErr w:type="spellEnd"/>
            <w:r w:rsidR="00FE7CE3" w:rsidRPr="003C6975">
              <w:rPr>
                <w:sz w:val="20"/>
                <w:lang w:val="fo-FO"/>
              </w:rPr>
              <w:t xml:space="preserve"> </w:t>
            </w:r>
            <w:r w:rsidRPr="003C6975">
              <w:rPr>
                <w:sz w:val="20"/>
                <w:lang w:val="fo-FO"/>
              </w:rPr>
              <w:t>roknskap</w:t>
            </w:r>
            <w:r w:rsidR="00F31D37" w:rsidRPr="003C6975">
              <w:rPr>
                <w:sz w:val="20"/>
                <w:lang w:val="fo-FO"/>
              </w:rPr>
              <w:t xml:space="preserve">ur fyri </w:t>
            </w:r>
            <w:r w:rsidR="003C6975" w:rsidRPr="003C6975">
              <w:rPr>
                <w:sz w:val="20"/>
                <w:lang w:val="fo-FO"/>
              </w:rPr>
              <w:t>undanfarna</w:t>
            </w:r>
            <w:r w:rsidR="00474D95" w:rsidRPr="003C6975">
              <w:rPr>
                <w:sz w:val="20"/>
                <w:lang w:val="fo-FO"/>
              </w:rPr>
              <w:t xml:space="preserve"> árið er</w:t>
            </w:r>
            <w:r w:rsidRPr="003C6975">
              <w:rPr>
                <w:sz w:val="20"/>
                <w:lang w:val="fo-FO"/>
              </w:rPr>
              <w:t>u send</w:t>
            </w:r>
            <w:r w:rsidR="00474D95" w:rsidRPr="003C6975">
              <w:rPr>
                <w:sz w:val="20"/>
                <w:lang w:val="fo-FO"/>
              </w:rPr>
              <w:t xml:space="preserve"> inn</w:t>
            </w:r>
            <w:r w:rsidR="0094676A" w:rsidRPr="003C6975">
              <w:rPr>
                <w:sz w:val="20"/>
                <w:lang w:val="fo-FO"/>
              </w:rPr>
              <w:t xml:space="preserve"> (treyt).</w:t>
            </w:r>
          </w:p>
          <w:p w14:paraId="16795BC1" w14:textId="77777777" w:rsidR="0094676A" w:rsidRPr="003C6975" w:rsidRDefault="0094676A" w:rsidP="00474D95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 xml:space="preserve">Endar verkætlanin </w:t>
            </w:r>
            <w:r w:rsidR="005A091A" w:rsidRPr="003C6975">
              <w:rPr>
                <w:sz w:val="20"/>
                <w:lang w:val="fo-FO"/>
              </w:rPr>
              <w:t>annað</w:t>
            </w:r>
            <w:r w:rsidRPr="003C6975">
              <w:rPr>
                <w:sz w:val="20"/>
                <w:lang w:val="fo-FO"/>
              </w:rPr>
              <w:t xml:space="preserve"> árið verður seinasta útgjaldið býtt í tvey (35% og 15%) eins og fyri verkætlan</w:t>
            </w:r>
            <w:r w:rsidR="000F511B" w:rsidRPr="003C6975">
              <w:rPr>
                <w:sz w:val="20"/>
                <w:lang w:val="fo-FO"/>
              </w:rPr>
              <w:t>ir, sum ga</w:t>
            </w:r>
            <w:r w:rsidR="00151CCC" w:rsidRPr="003C6975">
              <w:rPr>
                <w:sz w:val="20"/>
                <w:lang w:val="fo-FO"/>
              </w:rPr>
              <w:t>nga</w:t>
            </w:r>
            <w:r w:rsidRPr="003C6975">
              <w:rPr>
                <w:sz w:val="20"/>
                <w:lang w:val="fo-FO"/>
              </w:rPr>
              <w:t xml:space="preserve"> yvir eitt ár.</w:t>
            </w:r>
          </w:p>
          <w:p w14:paraId="48C1BA47" w14:textId="77777777" w:rsidR="0094676A" w:rsidRPr="003C6975" w:rsidRDefault="0094676A" w:rsidP="00474D95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Er talan um 3 ára ver</w:t>
            </w:r>
            <w:r w:rsidR="00151CCC" w:rsidRPr="003C6975">
              <w:rPr>
                <w:sz w:val="20"/>
                <w:lang w:val="fo-FO"/>
              </w:rPr>
              <w:t>k</w:t>
            </w:r>
            <w:r w:rsidRPr="003C6975">
              <w:rPr>
                <w:sz w:val="20"/>
                <w:lang w:val="fo-FO"/>
              </w:rPr>
              <w:t>ætlan verður játta</w:t>
            </w:r>
            <w:r w:rsidR="00151CCC" w:rsidRPr="003C6975">
              <w:rPr>
                <w:sz w:val="20"/>
                <w:lang w:val="fo-FO"/>
              </w:rPr>
              <w:t xml:space="preserve">nin annað árið </w:t>
            </w:r>
            <w:r w:rsidR="000F511B" w:rsidRPr="003C6975">
              <w:rPr>
                <w:sz w:val="20"/>
                <w:lang w:val="fo-FO"/>
              </w:rPr>
              <w:t xml:space="preserve">kortini </w:t>
            </w:r>
            <w:r w:rsidR="00151CCC" w:rsidRPr="003C6975">
              <w:rPr>
                <w:sz w:val="20"/>
                <w:lang w:val="fo-FO"/>
              </w:rPr>
              <w:t>gold</w:t>
            </w:r>
            <w:r w:rsidR="000F511B" w:rsidRPr="003C6975">
              <w:rPr>
                <w:sz w:val="20"/>
                <w:lang w:val="fo-FO"/>
              </w:rPr>
              <w:t>in út í tveimum (2 gjøld á 50%).</w:t>
            </w:r>
          </w:p>
          <w:p w14:paraId="4B14145A" w14:textId="77777777" w:rsidR="000F511B" w:rsidRPr="003C6975" w:rsidRDefault="000F511B" w:rsidP="00474D95">
            <w:pPr>
              <w:rPr>
                <w:sz w:val="20"/>
                <w:lang w:val="fo-FO"/>
              </w:rPr>
            </w:pPr>
          </w:p>
          <w:p w14:paraId="5C5DA360" w14:textId="77777777" w:rsidR="000F511B" w:rsidRPr="003C6975" w:rsidRDefault="000F511B" w:rsidP="000F511B">
            <w:pPr>
              <w:rPr>
                <w:sz w:val="20"/>
                <w:szCs w:val="20"/>
                <w:lang w:val="fo-FO"/>
              </w:rPr>
            </w:pPr>
            <w:r w:rsidRPr="003C6975">
              <w:rPr>
                <w:sz w:val="20"/>
                <w:szCs w:val="20"/>
                <w:lang w:val="fo-FO"/>
              </w:rPr>
              <w:t>Tá biðið verður um útgjald</w:t>
            </w:r>
            <w:r w:rsidR="00713EB2" w:rsidRPr="003C6975">
              <w:rPr>
                <w:sz w:val="20"/>
                <w:szCs w:val="20"/>
                <w:lang w:val="fo-FO"/>
              </w:rPr>
              <w:t>,</w:t>
            </w:r>
            <w:r w:rsidRPr="003C6975">
              <w:rPr>
                <w:sz w:val="20"/>
                <w:szCs w:val="20"/>
                <w:lang w:val="fo-FO"/>
              </w:rPr>
              <w:t xml:space="preserve"> </w:t>
            </w:r>
            <w:r w:rsidR="00A466FB" w:rsidRPr="003C6975">
              <w:rPr>
                <w:sz w:val="20"/>
                <w:szCs w:val="20"/>
                <w:lang w:val="fo-FO"/>
              </w:rPr>
              <w:t>skal</w:t>
            </w:r>
            <w:r w:rsidRPr="003C6975">
              <w:rPr>
                <w:sz w:val="20"/>
                <w:szCs w:val="20"/>
                <w:lang w:val="fo-FO"/>
              </w:rPr>
              <w:t xml:space="preserve"> skjalið "Umbøn um útgjald”</w:t>
            </w:r>
            <w:r w:rsidR="00A466FB" w:rsidRPr="003C6975">
              <w:rPr>
                <w:sz w:val="20"/>
                <w:szCs w:val="20"/>
                <w:lang w:val="fo-FO"/>
              </w:rPr>
              <w:t xml:space="preserve"> nýtast</w:t>
            </w:r>
            <w:r w:rsidRPr="003C6975">
              <w:rPr>
                <w:sz w:val="20"/>
                <w:szCs w:val="20"/>
                <w:lang w:val="fo-FO"/>
              </w:rPr>
              <w:t xml:space="preserve">. Fyrstu ferð </w:t>
            </w:r>
            <w:r w:rsidR="00A466FB" w:rsidRPr="003C6975">
              <w:rPr>
                <w:sz w:val="20"/>
                <w:szCs w:val="20"/>
                <w:lang w:val="fo-FO"/>
              </w:rPr>
              <w:t>kann skjalið sendast</w:t>
            </w:r>
            <w:r w:rsidRPr="003C6975">
              <w:rPr>
                <w:sz w:val="20"/>
                <w:szCs w:val="20"/>
                <w:lang w:val="fo-FO"/>
              </w:rPr>
              <w:t xml:space="preserve"> inn </w:t>
            </w:r>
            <w:r w:rsidR="003C6975" w:rsidRPr="003C6975">
              <w:rPr>
                <w:sz w:val="20"/>
                <w:szCs w:val="20"/>
                <w:lang w:val="fo-FO"/>
              </w:rPr>
              <w:t>einsamalt</w:t>
            </w:r>
            <w:r w:rsidRPr="003C6975">
              <w:rPr>
                <w:sz w:val="20"/>
                <w:szCs w:val="20"/>
                <w:lang w:val="fo-FO"/>
              </w:rPr>
              <w:t>, men seinnu umbønirnar skulu sendast inn saman við eini ”</w:t>
            </w:r>
            <w:proofErr w:type="spellStart"/>
            <w:r w:rsidRPr="003C6975">
              <w:rPr>
                <w:sz w:val="20"/>
                <w:szCs w:val="20"/>
                <w:lang w:val="fo-FO"/>
              </w:rPr>
              <w:t>Ávegisfrágreiðing</w:t>
            </w:r>
            <w:proofErr w:type="spellEnd"/>
            <w:r w:rsidRPr="003C6975">
              <w:rPr>
                <w:sz w:val="20"/>
                <w:szCs w:val="20"/>
                <w:lang w:val="fo-FO"/>
              </w:rPr>
              <w:t xml:space="preserve">” og </w:t>
            </w:r>
            <w:r w:rsidR="005A091A" w:rsidRPr="003C6975">
              <w:rPr>
                <w:sz w:val="20"/>
                <w:lang w:val="fo-FO"/>
              </w:rPr>
              <w:t>grannskoðaðum/</w:t>
            </w:r>
            <w:proofErr w:type="spellStart"/>
            <w:r w:rsidR="005A091A" w:rsidRPr="003C6975">
              <w:rPr>
                <w:sz w:val="20"/>
                <w:lang w:val="fo-FO"/>
              </w:rPr>
              <w:t>áteknaðum</w:t>
            </w:r>
            <w:proofErr w:type="spellEnd"/>
            <w:r w:rsidR="00A466FB" w:rsidRPr="003C6975">
              <w:rPr>
                <w:sz w:val="20"/>
                <w:szCs w:val="20"/>
                <w:lang w:val="fo-FO"/>
              </w:rPr>
              <w:t xml:space="preserve"> </w:t>
            </w:r>
            <w:r w:rsidRPr="003C6975">
              <w:rPr>
                <w:sz w:val="20"/>
                <w:szCs w:val="20"/>
                <w:lang w:val="fo-FO"/>
              </w:rPr>
              <w:t>roknskapi, sum gre</w:t>
            </w:r>
            <w:r w:rsidR="00A466FB" w:rsidRPr="003C6975">
              <w:rPr>
                <w:sz w:val="20"/>
                <w:szCs w:val="20"/>
                <w:lang w:val="fo-FO"/>
              </w:rPr>
              <w:t>itt er frá omanfyri.</w:t>
            </w:r>
          </w:p>
          <w:p w14:paraId="0F517C2F" w14:textId="77777777" w:rsidR="00D76BD5" w:rsidRPr="003C6975" w:rsidRDefault="00D76BD5" w:rsidP="00A466FB">
            <w:pPr>
              <w:rPr>
                <w:sz w:val="20"/>
                <w:lang w:val="fo-FO"/>
              </w:rPr>
            </w:pPr>
          </w:p>
        </w:tc>
      </w:tr>
      <w:tr w:rsidR="00F46D70" w:rsidRPr="003C6975" w14:paraId="1F07D693" w14:textId="77777777">
        <w:tc>
          <w:tcPr>
            <w:tcW w:w="2410" w:type="dxa"/>
          </w:tcPr>
          <w:p w14:paraId="14D44035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  <w:p w14:paraId="2DAFDD17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Peningastovnur og kontonummar</w:t>
            </w:r>
          </w:p>
          <w:p w14:paraId="4EC178CC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</w:tc>
        <w:tc>
          <w:tcPr>
            <w:tcW w:w="7368" w:type="dxa"/>
          </w:tcPr>
          <w:p w14:paraId="6F4401D9" w14:textId="77777777" w:rsidR="00F46D70" w:rsidRPr="003C6975" w:rsidRDefault="00F46D70">
            <w:pPr>
              <w:ind w:left="540"/>
              <w:rPr>
                <w:sz w:val="20"/>
                <w:lang w:val="fo-FO"/>
              </w:rPr>
            </w:pPr>
          </w:p>
        </w:tc>
      </w:tr>
      <w:tr w:rsidR="00F46D70" w:rsidRPr="003C6975" w14:paraId="14EB6543" w14:textId="77777777">
        <w:tc>
          <w:tcPr>
            <w:tcW w:w="2410" w:type="dxa"/>
          </w:tcPr>
          <w:p w14:paraId="0ABF78E2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  <w:p w14:paraId="6E8D2168" w14:textId="77777777" w:rsidR="00F46D70" w:rsidRPr="003C6975" w:rsidRDefault="009A38AA">
            <w:pPr>
              <w:rPr>
                <w:b/>
                <w:bCs/>
                <w:sz w:val="20"/>
                <w:lang w:val="fo-FO"/>
              </w:rPr>
            </w:pPr>
            <w:proofErr w:type="spellStart"/>
            <w:r>
              <w:rPr>
                <w:b/>
                <w:bCs/>
                <w:sz w:val="20"/>
                <w:lang w:val="fo-FO"/>
              </w:rPr>
              <w:t>V</w:t>
            </w:r>
            <w:r w:rsidR="00F46D70" w:rsidRPr="003C6975">
              <w:rPr>
                <w:b/>
                <w:bCs/>
                <w:sz w:val="20"/>
                <w:lang w:val="fo-FO"/>
              </w:rPr>
              <w:t>-tal</w:t>
            </w:r>
            <w:proofErr w:type="spellEnd"/>
            <w:r w:rsidR="00F46D70" w:rsidRPr="003C6975">
              <w:rPr>
                <w:b/>
                <w:bCs/>
                <w:sz w:val="20"/>
                <w:lang w:val="fo-FO"/>
              </w:rPr>
              <w:t xml:space="preserve"> ella P-tal</w:t>
            </w:r>
          </w:p>
          <w:p w14:paraId="37479289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</w:tc>
        <w:tc>
          <w:tcPr>
            <w:tcW w:w="7368" w:type="dxa"/>
          </w:tcPr>
          <w:p w14:paraId="4FCD6012" w14:textId="77777777" w:rsidR="00F46D70" w:rsidRPr="003C6975" w:rsidRDefault="00F46D70">
            <w:pPr>
              <w:ind w:left="540"/>
              <w:rPr>
                <w:sz w:val="20"/>
                <w:lang w:val="fo-FO"/>
              </w:rPr>
            </w:pPr>
          </w:p>
        </w:tc>
      </w:tr>
      <w:tr w:rsidR="00F46D70" w:rsidRPr="00C9216F" w14:paraId="564C036E" w14:textId="77777777">
        <w:tc>
          <w:tcPr>
            <w:tcW w:w="2410" w:type="dxa"/>
          </w:tcPr>
          <w:p w14:paraId="25988333" w14:textId="77777777" w:rsidR="00D76BD5" w:rsidRPr="003C6975" w:rsidRDefault="00D76BD5">
            <w:pPr>
              <w:rPr>
                <w:b/>
                <w:bCs/>
                <w:sz w:val="20"/>
                <w:lang w:val="fo-FO"/>
              </w:rPr>
            </w:pPr>
          </w:p>
          <w:p w14:paraId="66EDF66B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Grannskoðan</w:t>
            </w:r>
          </w:p>
        </w:tc>
        <w:tc>
          <w:tcPr>
            <w:tcW w:w="7368" w:type="dxa"/>
          </w:tcPr>
          <w:p w14:paraId="52135E3B" w14:textId="77777777" w:rsidR="00D76BD5" w:rsidRPr="003C6975" w:rsidRDefault="00D76BD5">
            <w:pPr>
              <w:rPr>
                <w:sz w:val="20"/>
                <w:lang w:val="fo-FO"/>
              </w:rPr>
            </w:pPr>
          </w:p>
          <w:p w14:paraId="4C12E4D6" w14:textId="77777777" w:rsidR="0014121A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Hvørt ár skal grannskoðaður roknskapur fyri farna ár</w:t>
            </w:r>
            <w:r w:rsidR="00D87752" w:rsidRPr="003C6975">
              <w:rPr>
                <w:sz w:val="20"/>
                <w:lang w:val="fo-FO"/>
              </w:rPr>
              <w:t>ið</w:t>
            </w:r>
            <w:r w:rsidRPr="003C6975">
              <w:rPr>
                <w:sz w:val="20"/>
                <w:lang w:val="fo-FO"/>
              </w:rPr>
              <w:t xml:space="preserve"> við </w:t>
            </w:r>
            <w:proofErr w:type="spellStart"/>
            <w:r w:rsidRPr="003C6975">
              <w:rPr>
                <w:sz w:val="20"/>
                <w:lang w:val="fo-FO"/>
              </w:rPr>
              <w:t>umsøkjarans</w:t>
            </w:r>
            <w:proofErr w:type="spellEnd"/>
            <w:r w:rsidRPr="003C6975">
              <w:rPr>
                <w:sz w:val="20"/>
                <w:lang w:val="fo-FO"/>
              </w:rPr>
              <w:t xml:space="preserve"> undirskrift sendast </w:t>
            </w:r>
            <w:proofErr w:type="spellStart"/>
            <w:r w:rsidRPr="003C6975">
              <w:rPr>
                <w:sz w:val="20"/>
                <w:lang w:val="fo-FO"/>
              </w:rPr>
              <w:t>samskiparanum</w:t>
            </w:r>
            <w:proofErr w:type="spellEnd"/>
            <w:r w:rsidRPr="003C6975">
              <w:rPr>
                <w:sz w:val="20"/>
                <w:lang w:val="fo-FO"/>
              </w:rPr>
              <w:t xml:space="preserve">. </w:t>
            </w:r>
            <w:r w:rsidR="0014121A" w:rsidRPr="003C6975">
              <w:rPr>
                <w:sz w:val="20"/>
                <w:lang w:val="fo-FO"/>
              </w:rPr>
              <w:t xml:space="preserve">Roknskapurin skal setast upp á sama hátt sum fíggjarætlanin fyri </w:t>
            </w:r>
            <w:proofErr w:type="spellStart"/>
            <w:r w:rsidR="0014121A" w:rsidRPr="003C6975">
              <w:rPr>
                <w:sz w:val="20"/>
                <w:lang w:val="fo-FO"/>
              </w:rPr>
              <w:t>verk</w:t>
            </w:r>
            <w:r w:rsidR="005A091A" w:rsidRPr="003C6975">
              <w:rPr>
                <w:sz w:val="20"/>
                <w:lang w:val="fo-FO"/>
              </w:rPr>
              <w:softHyphen/>
            </w:r>
            <w:r w:rsidR="0014121A" w:rsidRPr="003C6975">
              <w:rPr>
                <w:sz w:val="20"/>
                <w:lang w:val="fo-FO"/>
              </w:rPr>
              <w:t>ætlanina</w:t>
            </w:r>
            <w:proofErr w:type="spellEnd"/>
            <w:r w:rsidR="0014121A" w:rsidRPr="003C6975">
              <w:rPr>
                <w:sz w:val="20"/>
                <w:lang w:val="fo-FO"/>
              </w:rPr>
              <w:t>.</w:t>
            </w:r>
            <w:r w:rsidR="001069AF" w:rsidRPr="003C6975">
              <w:rPr>
                <w:sz w:val="20"/>
                <w:lang w:val="fo-FO"/>
              </w:rPr>
              <w:t xml:space="preserve"> </w:t>
            </w:r>
          </w:p>
          <w:p w14:paraId="0BE1B2B2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Roknskapurin skal góðkennast av umsøkjaranum.</w:t>
            </w:r>
          </w:p>
          <w:p w14:paraId="6C911F0B" w14:textId="77777777" w:rsidR="00F46D70" w:rsidRPr="003C6975" w:rsidRDefault="00F46D70">
            <w:pPr>
              <w:ind w:left="540"/>
              <w:rPr>
                <w:sz w:val="20"/>
                <w:lang w:val="fo-FO"/>
              </w:rPr>
            </w:pPr>
          </w:p>
          <w:p w14:paraId="1660D4AC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 xml:space="preserve">Almennir stovnar, sum eru í FSL skipanini, skulu senda inn útskrift úr FSL: </w:t>
            </w:r>
            <w:r w:rsidR="00D87752" w:rsidRPr="003C6975">
              <w:rPr>
                <w:sz w:val="20"/>
                <w:lang w:val="fo-FO"/>
              </w:rPr>
              <w:t>Roknskapi</w:t>
            </w:r>
            <w:r w:rsidRPr="003C6975">
              <w:rPr>
                <w:sz w:val="20"/>
                <w:lang w:val="fo-FO"/>
              </w:rPr>
              <w:t xml:space="preserve">r og </w:t>
            </w:r>
            <w:proofErr w:type="spellStart"/>
            <w:r w:rsidRPr="003C6975">
              <w:rPr>
                <w:sz w:val="20"/>
                <w:lang w:val="fo-FO"/>
              </w:rPr>
              <w:t>játtanaryvirlit</w:t>
            </w:r>
            <w:proofErr w:type="spellEnd"/>
            <w:r w:rsidRPr="003C6975">
              <w:rPr>
                <w:sz w:val="20"/>
                <w:lang w:val="fo-FO"/>
              </w:rPr>
              <w:t xml:space="preserve">, greinað út á stað fyri verkætlanina (standard </w:t>
            </w:r>
            <w:proofErr w:type="spellStart"/>
            <w:r w:rsidRPr="003C6975">
              <w:rPr>
                <w:sz w:val="20"/>
                <w:lang w:val="fo-FO"/>
              </w:rPr>
              <w:t>roknskaparkontostøði</w:t>
            </w:r>
            <w:proofErr w:type="spellEnd"/>
            <w:r w:rsidRPr="003C6975">
              <w:rPr>
                <w:sz w:val="20"/>
                <w:lang w:val="fo-FO"/>
              </w:rPr>
              <w:t xml:space="preserve"> við útgreining). </w:t>
            </w:r>
            <w:r w:rsidR="00FD2938" w:rsidRPr="003C6975">
              <w:rPr>
                <w:sz w:val="20"/>
                <w:lang w:val="fo-FO"/>
              </w:rPr>
              <w:t>Skjalið skal vísa fíggjarætlan</w:t>
            </w:r>
            <w:r w:rsidR="005D20AC" w:rsidRPr="003C6975">
              <w:rPr>
                <w:sz w:val="20"/>
                <w:lang w:val="fo-FO"/>
              </w:rPr>
              <w:t>ina</w:t>
            </w:r>
            <w:r w:rsidR="00FD2938" w:rsidRPr="003C6975">
              <w:rPr>
                <w:sz w:val="20"/>
                <w:lang w:val="fo-FO"/>
              </w:rPr>
              <w:t xml:space="preserve"> og roknskap</w:t>
            </w:r>
            <w:r w:rsidR="005D20AC" w:rsidRPr="003C6975">
              <w:rPr>
                <w:sz w:val="20"/>
                <w:lang w:val="fo-FO"/>
              </w:rPr>
              <w:t>in fyri verkætlanina</w:t>
            </w:r>
            <w:r w:rsidR="00FD2938" w:rsidRPr="003C6975">
              <w:rPr>
                <w:sz w:val="20"/>
                <w:lang w:val="fo-FO"/>
              </w:rPr>
              <w:t xml:space="preserve">. </w:t>
            </w:r>
            <w:r w:rsidRPr="003C6975">
              <w:rPr>
                <w:sz w:val="20"/>
                <w:lang w:val="fo-FO"/>
              </w:rPr>
              <w:t>Skjalið skal góðkennast av stjóranum</w:t>
            </w:r>
            <w:r w:rsidR="001069AF" w:rsidRPr="003C6975">
              <w:rPr>
                <w:sz w:val="20"/>
                <w:lang w:val="fo-FO"/>
              </w:rPr>
              <w:t>.</w:t>
            </w:r>
            <w:r w:rsidR="00FD2938" w:rsidRPr="003C6975">
              <w:rPr>
                <w:sz w:val="20"/>
                <w:lang w:val="fo-FO"/>
              </w:rPr>
              <w:t xml:space="preserve"> </w:t>
            </w:r>
          </w:p>
          <w:p w14:paraId="1BCB7EB6" w14:textId="77777777" w:rsidR="00F46D70" w:rsidRPr="003C6975" w:rsidRDefault="00F46D70">
            <w:pPr>
              <w:ind w:left="540"/>
              <w:rPr>
                <w:sz w:val="20"/>
                <w:lang w:val="fo-FO"/>
              </w:rPr>
            </w:pPr>
          </w:p>
          <w:p w14:paraId="68C8D6BE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Peningur</w:t>
            </w:r>
            <w:r w:rsidR="001069AF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sum ikki er brúktur</w:t>
            </w:r>
            <w:r w:rsidR="005D20AC" w:rsidRPr="003C6975">
              <w:rPr>
                <w:sz w:val="20"/>
                <w:lang w:val="fo-FO"/>
              </w:rPr>
              <w:t xml:space="preserve"> av árligu játtanini</w:t>
            </w:r>
            <w:r w:rsidRPr="003C6975">
              <w:rPr>
                <w:sz w:val="20"/>
                <w:lang w:val="fo-FO"/>
              </w:rPr>
              <w:t xml:space="preserve">, tá verkætlanin er liðug, fellur aftur til </w:t>
            </w:r>
            <w:proofErr w:type="spellStart"/>
            <w:r w:rsidRPr="003C6975">
              <w:rPr>
                <w:sz w:val="20"/>
                <w:lang w:val="fo-FO"/>
              </w:rPr>
              <w:t>Fiskivinnuroyndir</w:t>
            </w:r>
            <w:proofErr w:type="spellEnd"/>
            <w:r w:rsidR="00810FFF" w:rsidRPr="003C6975">
              <w:rPr>
                <w:sz w:val="20"/>
                <w:lang w:val="fo-FO"/>
              </w:rPr>
              <w:t>.</w:t>
            </w:r>
          </w:p>
          <w:p w14:paraId="7BE333ED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</w:tr>
    </w:tbl>
    <w:p w14:paraId="3D2C8860" w14:textId="77777777" w:rsidR="00F46D70" w:rsidRPr="003C6975" w:rsidRDefault="00F46D70">
      <w:pPr>
        <w:rPr>
          <w:lang w:val="fo-FO"/>
        </w:rPr>
      </w:pPr>
    </w:p>
    <w:p w14:paraId="7078968D" w14:textId="77777777" w:rsidR="00F46D70" w:rsidRPr="003C6975" w:rsidRDefault="00F46D70">
      <w:pPr>
        <w:rPr>
          <w:b/>
          <w:bCs/>
          <w:sz w:val="20"/>
          <w:lang w:val="fo-FO"/>
        </w:rPr>
      </w:pPr>
      <w:r w:rsidRPr="003C6975">
        <w:rPr>
          <w:b/>
          <w:bCs/>
          <w:sz w:val="20"/>
          <w:lang w:val="fo-FO"/>
        </w:rPr>
        <w:t>4. Onnur viðurskifti í verkætlanini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7247"/>
      </w:tblGrid>
      <w:tr w:rsidR="00F46D70" w:rsidRPr="003C6975" w14:paraId="68BA211A" w14:textId="77777777">
        <w:tc>
          <w:tcPr>
            <w:tcW w:w="2410" w:type="dxa"/>
          </w:tcPr>
          <w:p w14:paraId="5D348A98" w14:textId="77777777" w:rsidR="00D76BD5" w:rsidRPr="003C6975" w:rsidRDefault="00D76BD5">
            <w:pPr>
              <w:pStyle w:val="Overskrift1"/>
              <w:rPr>
                <w:lang w:val="fo-FO"/>
              </w:rPr>
            </w:pPr>
          </w:p>
          <w:p w14:paraId="43B5CE4C" w14:textId="77777777" w:rsidR="00F46D70" w:rsidRPr="003C6975" w:rsidRDefault="00F46D70">
            <w:pPr>
              <w:pStyle w:val="Overskrift1"/>
              <w:rPr>
                <w:lang w:val="fo-FO"/>
              </w:rPr>
            </w:pPr>
            <w:r w:rsidRPr="003C6975">
              <w:rPr>
                <w:lang w:val="fo-FO"/>
              </w:rPr>
              <w:t>Trúnaður</w:t>
            </w:r>
          </w:p>
        </w:tc>
        <w:tc>
          <w:tcPr>
            <w:tcW w:w="7368" w:type="dxa"/>
          </w:tcPr>
          <w:p w14:paraId="30B814B9" w14:textId="77777777" w:rsidR="00D76BD5" w:rsidRPr="003C6975" w:rsidRDefault="00D76BD5">
            <w:pPr>
              <w:rPr>
                <w:sz w:val="20"/>
                <w:lang w:val="fo-FO"/>
              </w:rPr>
            </w:pPr>
          </w:p>
          <w:p w14:paraId="20FFD241" w14:textId="77777777" w:rsidR="009311D7" w:rsidRPr="003C6975" w:rsidRDefault="009311D7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Sum útgangsstøði eru a</w:t>
            </w:r>
            <w:r w:rsidR="00F46D70" w:rsidRPr="003C6975">
              <w:rPr>
                <w:sz w:val="20"/>
                <w:lang w:val="fo-FO"/>
              </w:rPr>
              <w:t>llar frágreiðingar</w:t>
            </w:r>
            <w:r w:rsidR="00D87752" w:rsidRPr="003C6975">
              <w:rPr>
                <w:sz w:val="20"/>
                <w:lang w:val="fo-FO"/>
              </w:rPr>
              <w:t>,</w:t>
            </w:r>
            <w:r w:rsidR="00810FFF" w:rsidRPr="003C6975">
              <w:rPr>
                <w:sz w:val="20"/>
                <w:lang w:val="fo-FO"/>
              </w:rPr>
              <w:t xml:space="preserve"> </w:t>
            </w:r>
            <w:r w:rsidRPr="003C6975">
              <w:rPr>
                <w:sz w:val="20"/>
                <w:lang w:val="fo-FO"/>
              </w:rPr>
              <w:t xml:space="preserve">fíggjaðar av </w:t>
            </w:r>
            <w:proofErr w:type="spellStart"/>
            <w:r w:rsidR="005A091A" w:rsidRPr="003C6975">
              <w:rPr>
                <w:sz w:val="20"/>
                <w:lang w:val="fo-FO"/>
              </w:rPr>
              <w:t>Fiskivinnuroyndum</w:t>
            </w:r>
            <w:proofErr w:type="spellEnd"/>
            <w:r w:rsidR="00D87752" w:rsidRPr="003C6975">
              <w:rPr>
                <w:sz w:val="20"/>
                <w:lang w:val="fo-FO"/>
              </w:rPr>
              <w:t>,</w:t>
            </w:r>
            <w:r w:rsidR="00F46D70" w:rsidRPr="003C6975">
              <w:rPr>
                <w:sz w:val="20"/>
                <w:lang w:val="fo-FO"/>
              </w:rPr>
              <w:t xml:space="preserve"> almennar.</w:t>
            </w:r>
          </w:p>
          <w:p w14:paraId="1131C150" w14:textId="77777777" w:rsidR="00F46D70" w:rsidRPr="003C6975" w:rsidRDefault="009311D7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Fiskivinnugransking almannakunngerð</w:t>
            </w:r>
            <w:r w:rsidR="008C448C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hvør hevur søkt, heiti á verkætlanini og stutta fr</w:t>
            </w:r>
            <w:r w:rsidR="00D87752" w:rsidRPr="003C6975">
              <w:rPr>
                <w:sz w:val="20"/>
                <w:lang w:val="fo-FO"/>
              </w:rPr>
              <w:t>á</w:t>
            </w:r>
            <w:r w:rsidRPr="003C6975">
              <w:rPr>
                <w:sz w:val="20"/>
                <w:lang w:val="fo-FO"/>
              </w:rPr>
              <w:t xml:space="preserve">greiðing um verkætlanina á heimasíðuni </w:t>
            </w:r>
            <w:hyperlink r:id="rId7" w:history="1">
              <w:r w:rsidRPr="003C6975">
                <w:rPr>
                  <w:rStyle w:val="Hyperlink"/>
                  <w:sz w:val="20"/>
                  <w:lang w:val="fo-FO"/>
                </w:rPr>
                <w:t>www.fvg.fo</w:t>
              </w:r>
            </w:hyperlink>
            <w:r w:rsidRPr="003C6975">
              <w:rPr>
                <w:sz w:val="20"/>
                <w:lang w:val="fo-FO"/>
              </w:rPr>
              <w:t>. Tá verkætlanin er liðug</w:t>
            </w:r>
            <w:r w:rsidR="005318EE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verður frágreiðing í fullum líki løgd út á heimasíðuna. </w:t>
            </w:r>
            <w:r w:rsidR="00F46D70" w:rsidRPr="003C6975">
              <w:rPr>
                <w:sz w:val="20"/>
                <w:lang w:val="fo-FO"/>
              </w:rPr>
              <w:t xml:space="preserve"> </w:t>
            </w:r>
          </w:p>
          <w:p w14:paraId="3CD1C84B" w14:textId="77777777" w:rsidR="00D23351" w:rsidRPr="003C6975" w:rsidRDefault="00D23351">
            <w:pPr>
              <w:rPr>
                <w:sz w:val="20"/>
                <w:lang w:val="fo-FO"/>
              </w:rPr>
            </w:pPr>
          </w:p>
          <w:p w14:paraId="56FDC1DB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 xml:space="preserve">Um serlig </w:t>
            </w:r>
            <w:proofErr w:type="spellStart"/>
            <w:r w:rsidRPr="003C6975">
              <w:rPr>
                <w:sz w:val="20"/>
                <w:lang w:val="fo-FO"/>
              </w:rPr>
              <w:t>trúnaðarviðuskifti</w:t>
            </w:r>
            <w:proofErr w:type="spellEnd"/>
            <w:r w:rsidRPr="003C6975">
              <w:rPr>
                <w:sz w:val="20"/>
                <w:lang w:val="fo-FO"/>
              </w:rPr>
              <w:t xml:space="preserve"> gera seg galdandi</w:t>
            </w:r>
            <w:r w:rsidR="005A091A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</w:t>
            </w:r>
            <w:r w:rsidR="009311D7" w:rsidRPr="003C6975">
              <w:rPr>
                <w:sz w:val="20"/>
                <w:lang w:val="fo-FO"/>
              </w:rPr>
              <w:t>verða undantøk</w:t>
            </w:r>
            <w:r w:rsidR="005A091A" w:rsidRPr="003C6975">
              <w:rPr>
                <w:sz w:val="20"/>
                <w:lang w:val="fo-FO"/>
              </w:rPr>
              <w:t xml:space="preserve"> gjørd</w:t>
            </w:r>
            <w:r w:rsidR="009311D7" w:rsidRPr="003C6975">
              <w:rPr>
                <w:sz w:val="20"/>
                <w:lang w:val="fo-FO"/>
              </w:rPr>
              <w:t xml:space="preserve"> frá hesi reglu. Hesi </w:t>
            </w:r>
            <w:r w:rsidR="003C6975" w:rsidRPr="003C6975">
              <w:rPr>
                <w:sz w:val="20"/>
                <w:lang w:val="fo-FO"/>
              </w:rPr>
              <w:t>viðurskifti</w:t>
            </w:r>
            <w:r w:rsidR="009311D7" w:rsidRPr="003C6975">
              <w:rPr>
                <w:sz w:val="20"/>
                <w:lang w:val="fo-FO"/>
              </w:rPr>
              <w:t xml:space="preserve"> </w:t>
            </w:r>
            <w:r w:rsidR="001C33F1" w:rsidRPr="003C6975">
              <w:rPr>
                <w:sz w:val="20"/>
                <w:lang w:val="fo-FO"/>
              </w:rPr>
              <w:t>verða niðurskrivað í undirskjal</w:t>
            </w:r>
            <w:r w:rsidR="00895629" w:rsidRPr="003C6975">
              <w:rPr>
                <w:sz w:val="20"/>
                <w:lang w:val="fo-FO"/>
              </w:rPr>
              <w:t>i</w:t>
            </w:r>
            <w:r w:rsidRPr="003C6975">
              <w:rPr>
                <w:sz w:val="20"/>
                <w:lang w:val="fo-FO"/>
              </w:rPr>
              <w:t xml:space="preserve"> til henda sáttmála</w:t>
            </w:r>
            <w:r w:rsidR="0014121A" w:rsidRPr="003C6975">
              <w:rPr>
                <w:sz w:val="20"/>
                <w:lang w:val="fo-FO"/>
              </w:rPr>
              <w:t>.</w:t>
            </w:r>
          </w:p>
          <w:p w14:paraId="6002DBE1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</w:tr>
      <w:tr w:rsidR="00F46D70" w:rsidRPr="00C9216F" w14:paraId="6CB31FE0" w14:textId="77777777">
        <w:tc>
          <w:tcPr>
            <w:tcW w:w="2410" w:type="dxa"/>
          </w:tcPr>
          <w:p w14:paraId="4794BE88" w14:textId="77777777" w:rsidR="00D76BD5" w:rsidRPr="003C6975" w:rsidRDefault="00D76BD5">
            <w:pPr>
              <w:rPr>
                <w:b/>
                <w:bCs/>
                <w:sz w:val="20"/>
                <w:lang w:val="fo-FO"/>
              </w:rPr>
            </w:pPr>
          </w:p>
          <w:p w14:paraId="305E4A50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Samskifti</w:t>
            </w:r>
          </w:p>
          <w:p w14:paraId="2C55AFE9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</w:tc>
        <w:tc>
          <w:tcPr>
            <w:tcW w:w="7368" w:type="dxa"/>
          </w:tcPr>
          <w:p w14:paraId="6E4A571B" w14:textId="77777777" w:rsidR="00D76BD5" w:rsidRPr="003C6975" w:rsidRDefault="00D76BD5">
            <w:pPr>
              <w:rPr>
                <w:sz w:val="20"/>
                <w:lang w:val="fo-FO"/>
              </w:rPr>
            </w:pPr>
          </w:p>
          <w:p w14:paraId="34FCA25E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Alt formligt samskifti við Fiskimálaráðið í samband</w:t>
            </w:r>
            <w:r w:rsidR="00D87752" w:rsidRPr="003C6975">
              <w:rPr>
                <w:sz w:val="20"/>
                <w:lang w:val="fo-FO"/>
              </w:rPr>
              <w:t>i</w:t>
            </w:r>
            <w:r w:rsidRPr="003C6975">
              <w:rPr>
                <w:sz w:val="20"/>
                <w:lang w:val="fo-FO"/>
              </w:rPr>
              <w:t xml:space="preserve"> við henda sáttmála fer umvegis "</w:t>
            </w:r>
            <w:proofErr w:type="spellStart"/>
            <w:r w:rsidRPr="003C6975">
              <w:rPr>
                <w:sz w:val="20"/>
                <w:lang w:val="fo-FO"/>
              </w:rPr>
              <w:t>Samskiparan</w:t>
            </w:r>
            <w:proofErr w:type="spellEnd"/>
            <w:r w:rsidRPr="003C6975">
              <w:rPr>
                <w:sz w:val="20"/>
                <w:lang w:val="fo-FO"/>
              </w:rPr>
              <w:t xml:space="preserve"> í Fiskivinnugransking"</w:t>
            </w:r>
            <w:r w:rsidR="005E511B" w:rsidRPr="003C6975">
              <w:rPr>
                <w:sz w:val="20"/>
                <w:lang w:val="fo-FO"/>
              </w:rPr>
              <w:t>.</w:t>
            </w:r>
          </w:p>
          <w:p w14:paraId="5AEDB7DA" w14:textId="77777777" w:rsidR="00D76BD5" w:rsidRPr="003C6975" w:rsidRDefault="00D76BD5">
            <w:pPr>
              <w:rPr>
                <w:sz w:val="20"/>
                <w:lang w:val="fo-FO"/>
              </w:rPr>
            </w:pPr>
          </w:p>
        </w:tc>
      </w:tr>
      <w:tr w:rsidR="00F46D70" w:rsidRPr="00C9216F" w14:paraId="5A17822F" w14:textId="77777777">
        <w:tc>
          <w:tcPr>
            <w:tcW w:w="2410" w:type="dxa"/>
          </w:tcPr>
          <w:p w14:paraId="2EDAD3FB" w14:textId="77777777" w:rsidR="00D76BD5" w:rsidRPr="003C6975" w:rsidRDefault="00D76BD5">
            <w:pPr>
              <w:rPr>
                <w:b/>
                <w:sz w:val="20"/>
                <w:lang w:val="fo-FO"/>
              </w:rPr>
            </w:pPr>
          </w:p>
          <w:p w14:paraId="1C03048D" w14:textId="77777777" w:rsidR="00F46D70" w:rsidRPr="003C6975" w:rsidRDefault="00F46D70">
            <w:pPr>
              <w:rPr>
                <w:b/>
                <w:sz w:val="20"/>
                <w:lang w:val="fo-FO"/>
              </w:rPr>
            </w:pPr>
            <w:r w:rsidRPr="003C6975">
              <w:rPr>
                <w:b/>
                <w:sz w:val="20"/>
                <w:lang w:val="fo-FO"/>
              </w:rPr>
              <w:lastRenderedPageBreak/>
              <w:t>Um verkætlanin heldur uppat í úrtíð</w:t>
            </w:r>
          </w:p>
        </w:tc>
        <w:tc>
          <w:tcPr>
            <w:tcW w:w="7368" w:type="dxa"/>
          </w:tcPr>
          <w:p w14:paraId="3AD249D3" w14:textId="77777777" w:rsidR="00D76BD5" w:rsidRPr="003C6975" w:rsidRDefault="00D76BD5">
            <w:pPr>
              <w:rPr>
                <w:sz w:val="20"/>
                <w:lang w:val="fo-FO"/>
              </w:rPr>
            </w:pPr>
          </w:p>
          <w:p w14:paraId="3066EAC3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lastRenderedPageBreak/>
              <w:t>Um avgjørt verður, at ein roynd/verkætlan av einhvørjari orsøk skal halda uppat í úrtíð, verður fylgjandi gjørt:</w:t>
            </w:r>
          </w:p>
          <w:p w14:paraId="7748FCC6" w14:textId="77777777" w:rsidR="00F46D70" w:rsidRPr="003C6975" w:rsidRDefault="00F46D70">
            <w:pPr>
              <w:numPr>
                <w:ilvl w:val="0"/>
                <w:numId w:val="2"/>
              </w:num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Alt fak</w:t>
            </w:r>
            <w:r w:rsidR="008629F7" w:rsidRPr="003C6975">
              <w:rPr>
                <w:sz w:val="20"/>
                <w:lang w:val="fo-FO"/>
              </w:rPr>
              <w:t xml:space="preserve">ligt tilfar verður savnað saman, </w:t>
            </w:r>
            <w:r w:rsidRPr="003C6975">
              <w:rPr>
                <w:sz w:val="20"/>
                <w:lang w:val="fo-FO"/>
              </w:rPr>
              <w:t xml:space="preserve">og umsøkjarin ger av saman við </w:t>
            </w:r>
            <w:proofErr w:type="spellStart"/>
            <w:r w:rsidRPr="003C6975">
              <w:rPr>
                <w:sz w:val="20"/>
                <w:lang w:val="fo-FO"/>
              </w:rPr>
              <w:t>samskiparanum</w:t>
            </w:r>
            <w:proofErr w:type="spellEnd"/>
            <w:r w:rsidR="008629F7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um nøkur faklig frágreiðing skal skrivast. Umsøkjarin skal í øllum førum skriva eina frágreiðing um, hví verkætlanin helt uppat.</w:t>
            </w:r>
          </w:p>
          <w:p w14:paraId="46163223" w14:textId="77777777" w:rsidR="00F46D70" w:rsidRPr="003C6975" w:rsidRDefault="00F46D70">
            <w:pPr>
              <w:numPr>
                <w:ilvl w:val="0"/>
                <w:numId w:val="2"/>
              </w:num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 xml:space="preserve">Fíggjarstøðan verður </w:t>
            </w:r>
            <w:r w:rsidR="00D87752" w:rsidRPr="003C6975">
              <w:rPr>
                <w:sz w:val="20"/>
                <w:lang w:val="fo-FO"/>
              </w:rPr>
              <w:t>gjørd</w:t>
            </w:r>
            <w:r w:rsidRPr="003C6975">
              <w:rPr>
                <w:sz w:val="20"/>
                <w:lang w:val="fo-FO"/>
              </w:rPr>
              <w:t xml:space="preserve"> upp, roknskapurin gjørdur, grannskoðaður og góðkendur av umsøkjaranum</w:t>
            </w:r>
            <w:r w:rsidR="005A091A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og ikki brúkt útgjald verður sent </w:t>
            </w:r>
            <w:proofErr w:type="spellStart"/>
            <w:r w:rsidRPr="003C6975">
              <w:rPr>
                <w:sz w:val="20"/>
                <w:lang w:val="fo-FO"/>
              </w:rPr>
              <w:t>Fiskivinnu</w:t>
            </w:r>
            <w:r w:rsidR="00A82649" w:rsidRPr="003C6975">
              <w:rPr>
                <w:sz w:val="20"/>
                <w:lang w:val="fo-FO"/>
              </w:rPr>
              <w:softHyphen/>
            </w:r>
            <w:r w:rsidRPr="003C6975">
              <w:rPr>
                <w:sz w:val="20"/>
                <w:lang w:val="fo-FO"/>
              </w:rPr>
              <w:t>royndum</w:t>
            </w:r>
            <w:proofErr w:type="spellEnd"/>
            <w:r w:rsidRPr="003C6975">
              <w:rPr>
                <w:sz w:val="20"/>
                <w:lang w:val="fo-FO"/>
              </w:rPr>
              <w:t xml:space="preserve"> aftur.</w:t>
            </w:r>
          </w:p>
          <w:p w14:paraId="5C8E4C71" w14:textId="77777777" w:rsidR="00D76BD5" w:rsidRPr="003C6975" w:rsidRDefault="00D76BD5" w:rsidP="00D76BD5">
            <w:pPr>
              <w:ind w:left="360"/>
              <w:rPr>
                <w:sz w:val="20"/>
                <w:lang w:val="fo-FO"/>
              </w:rPr>
            </w:pPr>
          </w:p>
        </w:tc>
      </w:tr>
      <w:tr w:rsidR="00F46D70" w:rsidRPr="00C9216F" w14:paraId="7F8108CB" w14:textId="77777777">
        <w:tc>
          <w:tcPr>
            <w:tcW w:w="2410" w:type="dxa"/>
          </w:tcPr>
          <w:p w14:paraId="52EA3DEF" w14:textId="77777777" w:rsidR="00D76BD5" w:rsidRPr="003C6975" w:rsidRDefault="00D76BD5">
            <w:pPr>
              <w:rPr>
                <w:b/>
                <w:sz w:val="20"/>
                <w:lang w:val="fo-FO"/>
              </w:rPr>
            </w:pPr>
          </w:p>
          <w:p w14:paraId="7F56D323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Fyrivarni fyri útgjaldi</w:t>
            </w:r>
          </w:p>
        </w:tc>
        <w:tc>
          <w:tcPr>
            <w:tcW w:w="7368" w:type="dxa"/>
          </w:tcPr>
          <w:p w14:paraId="40EED356" w14:textId="77777777" w:rsidR="00D76BD5" w:rsidRPr="003C6975" w:rsidRDefault="00D76BD5">
            <w:pPr>
              <w:rPr>
                <w:sz w:val="20"/>
                <w:lang w:val="fo-FO"/>
              </w:rPr>
            </w:pPr>
          </w:p>
          <w:p w14:paraId="252E5A31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Fiskimálaráðið tilskilar sær rætt til at afturhalda ella steðga útgjaldinum, um me</w:t>
            </w:r>
            <w:r w:rsidR="00957E03" w:rsidRPr="003C6975">
              <w:rPr>
                <w:sz w:val="20"/>
                <w:lang w:val="fo-FO"/>
              </w:rPr>
              <w:t>tt verður</w:t>
            </w:r>
            <w:r w:rsidR="005A091A" w:rsidRPr="003C6975">
              <w:rPr>
                <w:sz w:val="20"/>
                <w:lang w:val="fo-FO"/>
              </w:rPr>
              <w:t>,</w:t>
            </w:r>
            <w:r w:rsidR="00957E03" w:rsidRPr="003C6975">
              <w:rPr>
                <w:sz w:val="20"/>
                <w:lang w:val="fo-FO"/>
              </w:rPr>
              <w:t xml:space="preserve"> at viðurskifti eru, i</w:t>
            </w:r>
            <w:r w:rsidRPr="003C6975">
              <w:rPr>
                <w:sz w:val="20"/>
                <w:lang w:val="fo-FO"/>
              </w:rPr>
              <w:t>ð gera hetta neyðugt</w:t>
            </w:r>
            <w:r w:rsidR="00810FFF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ella um verkætlanin </w:t>
            </w:r>
            <w:r w:rsidR="00F31D37" w:rsidRPr="003C6975">
              <w:rPr>
                <w:sz w:val="20"/>
                <w:lang w:val="fo-FO"/>
              </w:rPr>
              <w:t>vísi</w:t>
            </w:r>
            <w:r w:rsidRPr="003C6975">
              <w:rPr>
                <w:sz w:val="20"/>
                <w:lang w:val="fo-FO"/>
              </w:rPr>
              <w:t>r seg ikki at lúka settu treytirnar.</w:t>
            </w:r>
          </w:p>
          <w:p w14:paraId="7E46DC5E" w14:textId="77777777" w:rsidR="00D76BD5" w:rsidRPr="003C6975" w:rsidRDefault="00D76BD5">
            <w:pPr>
              <w:rPr>
                <w:sz w:val="20"/>
                <w:lang w:val="fo-FO"/>
              </w:rPr>
            </w:pPr>
          </w:p>
        </w:tc>
      </w:tr>
      <w:tr w:rsidR="00F46D70" w:rsidRPr="00C9216F" w14:paraId="0A170A99" w14:textId="77777777">
        <w:tc>
          <w:tcPr>
            <w:tcW w:w="2410" w:type="dxa"/>
          </w:tcPr>
          <w:p w14:paraId="143B3D53" w14:textId="77777777" w:rsidR="00D76BD5" w:rsidRPr="003C6975" w:rsidRDefault="00D76BD5">
            <w:pPr>
              <w:rPr>
                <w:b/>
                <w:bCs/>
                <w:sz w:val="20"/>
                <w:lang w:val="fo-FO"/>
              </w:rPr>
            </w:pPr>
          </w:p>
          <w:p w14:paraId="3FAC4A15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Fyrivarni fyri fíggjarlóg</w:t>
            </w:r>
          </w:p>
        </w:tc>
        <w:tc>
          <w:tcPr>
            <w:tcW w:w="7368" w:type="dxa"/>
          </w:tcPr>
          <w:p w14:paraId="4FA2D28E" w14:textId="77777777" w:rsidR="00D76BD5" w:rsidRPr="003C6975" w:rsidRDefault="00D76BD5" w:rsidP="005E511B">
            <w:pPr>
              <w:rPr>
                <w:sz w:val="20"/>
                <w:lang w:val="fo-FO"/>
              </w:rPr>
            </w:pPr>
          </w:p>
          <w:p w14:paraId="34748401" w14:textId="77777777" w:rsidR="00F46D70" w:rsidRPr="003C6975" w:rsidRDefault="00F46D70" w:rsidP="005E511B">
            <w:pPr>
              <w:rPr>
                <w:sz w:val="20"/>
                <w:lang w:val="fo-FO"/>
              </w:rPr>
            </w:pPr>
            <w:proofErr w:type="spellStart"/>
            <w:r w:rsidRPr="003C6975">
              <w:rPr>
                <w:sz w:val="20"/>
                <w:lang w:val="fo-FO"/>
              </w:rPr>
              <w:t>Játtanarskrivið</w:t>
            </w:r>
            <w:proofErr w:type="spellEnd"/>
            <w:r w:rsidRPr="003C6975">
              <w:rPr>
                <w:sz w:val="20"/>
                <w:lang w:val="fo-FO"/>
              </w:rPr>
              <w:t xml:space="preserve"> er ein </w:t>
            </w:r>
            <w:r w:rsidR="003C6975" w:rsidRPr="003C6975">
              <w:rPr>
                <w:sz w:val="20"/>
                <w:lang w:val="fo-FO"/>
              </w:rPr>
              <w:t>prinsipiell</w:t>
            </w:r>
            <w:r w:rsidRPr="003C6975">
              <w:rPr>
                <w:sz w:val="20"/>
                <w:lang w:val="fo-FO"/>
              </w:rPr>
              <w:t xml:space="preserve"> tilsøgn um</w:t>
            </w:r>
            <w:r w:rsidR="00D87752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at royndin/verkætlanin fær stuðul úr </w:t>
            </w:r>
            <w:proofErr w:type="spellStart"/>
            <w:r w:rsidRPr="003C6975">
              <w:rPr>
                <w:sz w:val="20"/>
                <w:lang w:val="fo-FO"/>
              </w:rPr>
              <w:t>Fiski</w:t>
            </w:r>
            <w:r w:rsidR="00713EB2" w:rsidRPr="003C6975">
              <w:rPr>
                <w:sz w:val="20"/>
                <w:lang w:val="fo-FO"/>
              </w:rPr>
              <w:softHyphen/>
            </w:r>
            <w:r w:rsidRPr="003C6975">
              <w:rPr>
                <w:sz w:val="20"/>
                <w:lang w:val="fo-FO"/>
              </w:rPr>
              <w:t>vinnuroyndum</w:t>
            </w:r>
            <w:proofErr w:type="spellEnd"/>
            <w:r w:rsidRPr="003C6975">
              <w:rPr>
                <w:sz w:val="20"/>
                <w:lang w:val="fo-FO"/>
              </w:rPr>
              <w:t xml:space="preserve"> alt tíðarskeiðið</w:t>
            </w:r>
            <w:r w:rsidR="005A091A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virksemið fevnir um. Hetta er tó treytað av</w:t>
            </w:r>
            <w:r w:rsidR="00713EB2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at løgtingið játtar Fiskimálaráðnum</w:t>
            </w:r>
            <w:r w:rsidR="008C448C">
              <w:rPr>
                <w:sz w:val="20"/>
                <w:lang w:val="fo-FO"/>
              </w:rPr>
              <w:t xml:space="preserve"> </w:t>
            </w:r>
            <w:r w:rsidRPr="003C6975">
              <w:rPr>
                <w:sz w:val="20"/>
                <w:lang w:val="fo-FO"/>
              </w:rPr>
              <w:t xml:space="preserve"> neyðuga upphædd</w:t>
            </w:r>
            <w:r w:rsidR="00F31D37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og at royndin/verkætlanin gongur sum ætlað.</w:t>
            </w:r>
          </w:p>
          <w:p w14:paraId="74F8DBD9" w14:textId="77777777" w:rsidR="00D76BD5" w:rsidRPr="003C6975" w:rsidRDefault="00D76BD5" w:rsidP="005E511B">
            <w:pPr>
              <w:rPr>
                <w:sz w:val="20"/>
                <w:lang w:val="fo-FO"/>
              </w:rPr>
            </w:pPr>
          </w:p>
        </w:tc>
      </w:tr>
    </w:tbl>
    <w:p w14:paraId="30FE3F50" w14:textId="77777777" w:rsidR="00F46D70" w:rsidRPr="003C6975" w:rsidRDefault="00F46D70">
      <w:pPr>
        <w:rPr>
          <w:lang w:val="fo-FO"/>
        </w:rPr>
      </w:pPr>
    </w:p>
    <w:p w14:paraId="24CFAE97" w14:textId="77777777" w:rsidR="00F46D70" w:rsidRPr="003C6975" w:rsidRDefault="00F46D70">
      <w:pPr>
        <w:rPr>
          <w:lang w:val="fo-FO"/>
        </w:rPr>
      </w:pPr>
    </w:p>
    <w:p w14:paraId="4E69981E" w14:textId="77777777" w:rsidR="00F46D70" w:rsidRPr="003C6975" w:rsidRDefault="00F46D70">
      <w:pPr>
        <w:rPr>
          <w:b/>
          <w:bCs/>
          <w:sz w:val="20"/>
          <w:lang w:val="fo-FO"/>
        </w:rPr>
      </w:pPr>
      <w:r w:rsidRPr="003C6975">
        <w:rPr>
          <w:b/>
          <w:bCs/>
          <w:sz w:val="20"/>
          <w:lang w:val="fo-FO"/>
        </w:rPr>
        <w:t>5. Almennar treytir og vegleiðingar</w:t>
      </w:r>
    </w:p>
    <w:p w14:paraId="43FD98C1" w14:textId="77777777" w:rsidR="00F46D70" w:rsidRPr="003C6975" w:rsidRDefault="00F46D70">
      <w:pPr>
        <w:rPr>
          <w:sz w:val="20"/>
          <w:lang w:val="fo-FO"/>
        </w:rPr>
      </w:pPr>
      <w:r w:rsidRPr="003C6975">
        <w:rPr>
          <w:sz w:val="20"/>
          <w:lang w:val="fo-FO"/>
        </w:rPr>
        <w:t>Sí fylgiskjal 1</w:t>
      </w:r>
    </w:p>
    <w:p w14:paraId="72DA067E" w14:textId="77777777" w:rsidR="00F46D70" w:rsidRPr="003C6975" w:rsidRDefault="00F46D70">
      <w:pPr>
        <w:rPr>
          <w:sz w:val="20"/>
          <w:lang w:val="fo-FO"/>
        </w:rPr>
      </w:pPr>
    </w:p>
    <w:p w14:paraId="3137FC92" w14:textId="77777777" w:rsidR="00F46D70" w:rsidRPr="003C6975" w:rsidRDefault="005A091A">
      <w:pPr>
        <w:rPr>
          <w:b/>
          <w:bCs/>
          <w:sz w:val="20"/>
          <w:lang w:val="fo-FO"/>
        </w:rPr>
      </w:pPr>
      <w:r w:rsidRPr="003C6975">
        <w:rPr>
          <w:b/>
          <w:bCs/>
          <w:sz w:val="20"/>
          <w:lang w:val="fo-FO"/>
        </w:rPr>
        <w:t xml:space="preserve">6. </w:t>
      </w:r>
      <w:proofErr w:type="spellStart"/>
      <w:r w:rsidRPr="003C6975">
        <w:rPr>
          <w:b/>
          <w:bCs/>
          <w:sz w:val="20"/>
          <w:lang w:val="fo-FO"/>
        </w:rPr>
        <w:t>Verkætlanarbyrjan</w:t>
      </w:r>
      <w:proofErr w:type="spellEnd"/>
    </w:p>
    <w:p w14:paraId="4BE13CFD" w14:textId="77777777" w:rsidR="00F46D70" w:rsidRPr="003C6975" w:rsidRDefault="00F46D70">
      <w:pPr>
        <w:rPr>
          <w:sz w:val="20"/>
          <w:lang w:val="fo-FO"/>
        </w:rPr>
      </w:pPr>
      <w:r w:rsidRPr="003C6975">
        <w:rPr>
          <w:sz w:val="20"/>
          <w:lang w:val="fo-FO"/>
        </w:rPr>
        <w:t xml:space="preserve">Hesin sáttmáli skal undirskrivast av </w:t>
      </w:r>
      <w:proofErr w:type="spellStart"/>
      <w:r w:rsidRPr="003C6975">
        <w:rPr>
          <w:sz w:val="20"/>
          <w:lang w:val="fo-FO"/>
        </w:rPr>
        <w:t>umsitaranum</w:t>
      </w:r>
      <w:proofErr w:type="spellEnd"/>
      <w:r w:rsidRPr="003C6975">
        <w:rPr>
          <w:sz w:val="20"/>
          <w:lang w:val="fo-FO"/>
        </w:rPr>
        <w:t xml:space="preserve"> seinast eina viku eftir</w:t>
      </w:r>
      <w:r w:rsidR="00957E03" w:rsidRPr="003C6975">
        <w:rPr>
          <w:sz w:val="20"/>
          <w:lang w:val="fo-FO"/>
        </w:rPr>
        <w:t>,</w:t>
      </w:r>
      <w:r w:rsidRPr="003C6975">
        <w:rPr>
          <w:sz w:val="20"/>
          <w:lang w:val="fo-FO"/>
        </w:rPr>
        <w:t xml:space="preserve"> at umsitarin hevu</w:t>
      </w:r>
      <w:r w:rsidR="00957E03" w:rsidRPr="003C6975">
        <w:rPr>
          <w:sz w:val="20"/>
          <w:lang w:val="fo-FO"/>
        </w:rPr>
        <w:t>r</w:t>
      </w:r>
      <w:r w:rsidRPr="003C6975">
        <w:rPr>
          <w:sz w:val="20"/>
          <w:lang w:val="fo-FO"/>
        </w:rPr>
        <w:t xml:space="preserve"> móttikið sáttmálan. Sáttmálin fer úr gildi 30 dagar eftir</w:t>
      </w:r>
      <w:r w:rsidR="005A091A" w:rsidRPr="003C6975">
        <w:rPr>
          <w:sz w:val="20"/>
          <w:lang w:val="fo-FO"/>
        </w:rPr>
        <w:t>,</w:t>
      </w:r>
      <w:r w:rsidRPr="003C6975">
        <w:rPr>
          <w:sz w:val="20"/>
          <w:lang w:val="fo-FO"/>
        </w:rPr>
        <w:t xml:space="preserve"> at hann er undirskrivaður av pørtunum</w:t>
      </w:r>
      <w:r w:rsidR="00A82649" w:rsidRPr="003C6975">
        <w:rPr>
          <w:sz w:val="20"/>
          <w:lang w:val="fo-FO"/>
        </w:rPr>
        <w:t>,</w:t>
      </w:r>
      <w:r w:rsidRPr="003C6975">
        <w:rPr>
          <w:sz w:val="20"/>
          <w:lang w:val="fo-FO"/>
        </w:rPr>
        <w:t xml:space="preserve"> um ikki umsitarin hevur boða</w:t>
      </w:r>
      <w:r w:rsidR="00957E03" w:rsidRPr="003C6975">
        <w:rPr>
          <w:sz w:val="20"/>
          <w:lang w:val="fo-FO"/>
        </w:rPr>
        <w:t>ð</w:t>
      </w:r>
      <w:r w:rsidRPr="003C6975">
        <w:rPr>
          <w:sz w:val="20"/>
          <w:lang w:val="fo-FO"/>
        </w:rPr>
        <w:t xml:space="preserve"> </w:t>
      </w:r>
      <w:proofErr w:type="spellStart"/>
      <w:r w:rsidRPr="003C6975">
        <w:rPr>
          <w:sz w:val="20"/>
          <w:lang w:val="fo-FO"/>
        </w:rPr>
        <w:t>samskiparanum</w:t>
      </w:r>
      <w:proofErr w:type="spellEnd"/>
      <w:r w:rsidRPr="003C6975">
        <w:rPr>
          <w:sz w:val="20"/>
          <w:lang w:val="fo-FO"/>
        </w:rPr>
        <w:t xml:space="preserve"> frá, at verkætlanin er farin í gongd</w:t>
      </w:r>
      <w:r w:rsidR="00A82649" w:rsidRPr="003C6975">
        <w:rPr>
          <w:sz w:val="20"/>
          <w:lang w:val="fo-FO"/>
        </w:rPr>
        <w:t>,</w:t>
      </w:r>
      <w:r w:rsidRPr="003C6975">
        <w:rPr>
          <w:sz w:val="20"/>
          <w:lang w:val="fo-FO"/>
        </w:rPr>
        <w:t xml:space="preserve"> ella nær hon fer í gongd.</w:t>
      </w:r>
    </w:p>
    <w:p w14:paraId="1AED887C" w14:textId="77777777" w:rsidR="00F46D70" w:rsidRPr="003C6975" w:rsidRDefault="00F46D70">
      <w:pPr>
        <w:rPr>
          <w:sz w:val="20"/>
          <w:lang w:val="fo-FO"/>
        </w:rPr>
      </w:pPr>
    </w:p>
    <w:p w14:paraId="2599B6F8" w14:textId="77777777" w:rsidR="00F46D70" w:rsidRPr="003C6975" w:rsidRDefault="00F46D70">
      <w:pPr>
        <w:rPr>
          <w:sz w:val="20"/>
          <w:lang w:val="fo-FO"/>
        </w:rPr>
      </w:pPr>
      <w:r w:rsidRPr="003C6975">
        <w:rPr>
          <w:b/>
          <w:bCs/>
          <w:iCs/>
          <w:sz w:val="20"/>
          <w:lang w:val="fo-FO"/>
        </w:rPr>
        <w:t>7. Uppsøgn av sáttmála</w:t>
      </w:r>
    </w:p>
    <w:p w14:paraId="150D0B3C" w14:textId="77777777" w:rsidR="005D20AC" w:rsidRPr="003C6975" w:rsidRDefault="00F46D70">
      <w:pPr>
        <w:rPr>
          <w:iCs/>
          <w:sz w:val="20"/>
          <w:lang w:val="fo-FO"/>
        </w:rPr>
      </w:pPr>
      <w:r w:rsidRPr="003C6975">
        <w:rPr>
          <w:iCs/>
          <w:sz w:val="20"/>
          <w:lang w:val="fo-FO"/>
        </w:rPr>
        <w:t xml:space="preserve">Sáttmálin kann sigast upp av báðum pørtum við 3 </w:t>
      </w:r>
      <w:proofErr w:type="spellStart"/>
      <w:r w:rsidRPr="003C6975">
        <w:rPr>
          <w:iCs/>
          <w:sz w:val="20"/>
          <w:lang w:val="fo-FO"/>
        </w:rPr>
        <w:t>mánaðar</w:t>
      </w:r>
      <w:proofErr w:type="spellEnd"/>
      <w:r w:rsidRPr="003C6975">
        <w:rPr>
          <w:iCs/>
          <w:sz w:val="20"/>
          <w:lang w:val="fo-FO"/>
        </w:rPr>
        <w:t xml:space="preserve"> freist. </w:t>
      </w:r>
      <w:proofErr w:type="spellStart"/>
      <w:r w:rsidRPr="003C6975">
        <w:rPr>
          <w:iCs/>
          <w:sz w:val="20"/>
          <w:lang w:val="fo-FO"/>
        </w:rPr>
        <w:t>Fiskivinnuroyndir</w:t>
      </w:r>
      <w:proofErr w:type="spellEnd"/>
      <w:r w:rsidRPr="003C6975">
        <w:rPr>
          <w:iCs/>
          <w:sz w:val="20"/>
          <w:lang w:val="fo-FO"/>
        </w:rPr>
        <w:t xml:space="preserve"> fíggjar verkætlanina fram til </w:t>
      </w:r>
      <w:proofErr w:type="spellStart"/>
      <w:r w:rsidRPr="003C6975">
        <w:rPr>
          <w:iCs/>
          <w:sz w:val="20"/>
          <w:lang w:val="fo-FO"/>
        </w:rPr>
        <w:t>uppsagnardag</w:t>
      </w:r>
      <w:proofErr w:type="spellEnd"/>
    </w:p>
    <w:p w14:paraId="3074A6AF" w14:textId="77777777" w:rsidR="00F46D70" w:rsidRPr="003C6975" w:rsidRDefault="00957E03">
      <w:pPr>
        <w:rPr>
          <w:sz w:val="20"/>
          <w:lang w:val="fo-FO"/>
        </w:rPr>
      </w:pPr>
      <w:r w:rsidRPr="003C6975">
        <w:rPr>
          <w:i/>
          <w:iCs/>
          <w:sz w:val="20"/>
          <w:lang w:val="fo-FO"/>
        </w:rPr>
        <w:t>.</w:t>
      </w:r>
    </w:p>
    <w:p w14:paraId="062B4FA9" w14:textId="77777777" w:rsidR="00F46D70" w:rsidRPr="003C6975" w:rsidRDefault="00F46D70">
      <w:pPr>
        <w:rPr>
          <w:b/>
          <w:bCs/>
          <w:sz w:val="20"/>
          <w:lang w:val="fo-FO"/>
        </w:rPr>
      </w:pPr>
      <w:r w:rsidRPr="003C6975">
        <w:rPr>
          <w:b/>
          <w:bCs/>
          <w:sz w:val="20"/>
          <w:lang w:val="fo-FO"/>
        </w:rPr>
        <w:t>8. Undirskriftir</w:t>
      </w:r>
    </w:p>
    <w:p w14:paraId="469BAFD4" w14:textId="77777777" w:rsidR="00F46D70" w:rsidRPr="003C6975" w:rsidRDefault="00F46D70">
      <w:pPr>
        <w:pStyle w:val="Brdtekst"/>
        <w:rPr>
          <w:lang w:val="fo-FO"/>
        </w:rPr>
      </w:pPr>
      <w:r w:rsidRPr="003C6975">
        <w:rPr>
          <w:lang w:val="fo-FO"/>
        </w:rPr>
        <w:t>Sáttmálin verður undirskrivaður í tveimum eintøkum. Annað eintakið verður sent ”</w:t>
      </w:r>
      <w:proofErr w:type="spellStart"/>
      <w:r w:rsidRPr="003C6975">
        <w:rPr>
          <w:lang w:val="fo-FO"/>
        </w:rPr>
        <w:t>Samskiparanum</w:t>
      </w:r>
      <w:proofErr w:type="spellEnd"/>
      <w:r w:rsidRPr="003C6975">
        <w:rPr>
          <w:lang w:val="fo-FO"/>
        </w:rPr>
        <w:t xml:space="preserve"> í Fiskivinnugransking”</w:t>
      </w:r>
      <w:r w:rsidR="008C6DC9" w:rsidRPr="003C6975">
        <w:rPr>
          <w:lang w:val="fo-FO"/>
        </w:rPr>
        <w:t>,</w:t>
      </w:r>
      <w:r w:rsidRPr="003C6975">
        <w:rPr>
          <w:lang w:val="fo-FO"/>
        </w:rPr>
        <w:t xml:space="preserve"> c/o Fiskimá</w:t>
      </w:r>
      <w:r w:rsidR="00F60BA2" w:rsidRPr="003C6975">
        <w:rPr>
          <w:lang w:val="fo-FO"/>
        </w:rPr>
        <w:t>la</w:t>
      </w:r>
      <w:r w:rsidR="008C6DC9" w:rsidRPr="003C6975">
        <w:rPr>
          <w:lang w:val="fo-FO"/>
        </w:rPr>
        <w:t>ráðið</w:t>
      </w:r>
      <w:r w:rsidR="00F60BA2" w:rsidRPr="003C6975">
        <w:rPr>
          <w:lang w:val="fo-FO"/>
        </w:rPr>
        <w:t xml:space="preserve">, </w:t>
      </w:r>
      <w:r w:rsidR="00BE3A25">
        <w:rPr>
          <w:lang w:val="fo-FO"/>
        </w:rPr>
        <w:t>Yviri við Strond</w:t>
      </w:r>
      <w:r w:rsidR="00B96B3B" w:rsidRPr="003C6975">
        <w:rPr>
          <w:lang w:val="fo-FO"/>
        </w:rPr>
        <w:t xml:space="preserve">, </w:t>
      </w:r>
      <w:proofErr w:type="spellStart"/>
      <w:r w:rsidR="00B96B3B" w:rsidRPr="003C6975">
        <w:rPr>
          <w:lang w:val="fo-FO"/>
        </w:rPr>
        <w:t>P.O.B</w:t>
      </w:r>
      <w:r w:rsidRPr="003C6975">
        <w:rPr>
          <w:lang w:val="fo-FO"/>
        </w:rPr>
        <w:t>o</w:t>
      </w:r>
      <w:r w:rsidR="00B96B3B" w:rsidRPr="003C6975">
        <w:rPr>
          <w:lang w:val="fo-FO"/>
        </w:rPr>
        <w:t>x</w:t>
      </w:r>
      <w:proofErr w:type="spellEnd"/>
      <w:r w:rsidRPr="003C6975">
        <w:rPr>
          <w:lang w:val="fo-FO"/>
        </w:rPr>
        <w:t xml:space="preserve"> 347, 110 Tórshavn.</w:t>
      </w:r>
    </w:p>
    <w:p w14:paraId="5DB54303" w14:textId="77777777" w:rsidR="00F46D70" w:rsidRPr="003C6975" w:rsidRDefault="00F46D70">
      <w:pPr>
        <w:rPr>
          <w:b/>
          <w:bCs/>
          <w:sz w:val="20"/>
          <w:lang w:val="fo-FO"/>
        </w:rPr>
      </w:pPr>
    </w:p>
    <w:p w14:paraId="0DD8B29E" w14:textId="77777777" w:rsidR="00F46D70" w:rsidRPr="003C6975" w:rsidRDefault="00F46D70">
      <w:pPr>
        <w:rPr>
          <w:b/>
          <w:sz w:val="20"/>
          <w:lang w:val="fo-FO"/>
        </w:rPr>
      </w:pPr>
      <w:r w:rsidRPr="003C6975">
        <w:rPr>
          <w:b/>
          <w:sz w:val="20"/>
          <w:lang w:val="fo-FO"/>
        </w:rPr>
        <w:t>9. Undirskjøl</w:t>
      </w:r>
    </w:p>
    <w:p w14:paraId="4D4919C9" w14:textId="77777777" w:rsidR="00F46D70" w:rsidRPr="003C6975" w:rsidRDefault="00F46D70">
      <w:pPr>
        <w:pStyle w:val="Brdtekst"/>
        <w:rPr>
          <w:lang w:val="fo-FO"/>
        </w:rPr>
      </w:pPr>
      <w:r w:rsidRPr="003C6975">
        <w:rPr>
          <w:lang w:val="fo-FO"/>
        </w:rPr>
        <w:t>Sáttmálin hevur hesi undirskjøl:</w:t>
      </w:r>
    </w:p>
    <w:p w14:paraId="086F0B51" w14:textId="77777777" w:rsidR="009311D7" w:rsidRPr="003C6975" w:rsidRDefault="009311D7" w:rsidP="009311D7">
      <w:pPr>
        <w:rPr>
          <w:sz w:val="20"/>
          <w:szCs w:val="20"/>
          <w:lang w:val="fo-FO"/>
        </w:rPr>
      </w:pPr>
    </w:p>
    <w:p w14:paraId="2711C6FE" w14:textId="77777777" w:rsidR="00F46D70" w:rsidRPr="003C6975" w:rsidRDefault="009311D7" w:rsidP="009311D7">
      <w:pPr>
        <w:rPr>
          <w:sz w:val="20"/>
          <w:szCs w:val="20"/>
          <w:lang w:val="fo-FO"/>
        </w:rPr>
      </w:pPr>
      <w:r w:rsidRPr="003C6975">
        <w:rPr>
          <w:sz w:val="20"/>
          <w:szCs w:val="20"/>
          <w:lang w:val="fo-FO"/>
        </w:rPr>
        <w:t xml:space="preserve"> </w:t>
      </w:r>
    </w:p>
    <w:p w14:paraId="700BCA53" w14:textId="77777777" w:rsidR="00F46D70" w:rsidRPr="003C6975" w:rsidRDefault="00F46D70">
      <w:pPr>
        <w:rPr>
          <w:lang w:val="fo-FO"/>
        </w:rPr>
      </w:pPr>
    </w:p>
    <w:p w14:paraId="0F5DBA02" w14:textId="77777777" w:rsidR="00F46D70" w:rsidRPr="003C6975" w:rsidRDefault="00F46D70">
      <w:pPr>
        <w:rPr>
          <w:sz w:val="20"/>
          <w:lang w:val="fo-FO"/>
        </w:rPr>
      </w:pPr>
      <w:r w:rsidRPr="003C6975">
        <w:rPr>
          <w:sz w:val="20"/>
          <w:lang w:val="fo-FO"/>
        </w:rPr>
        <w:t>Fyri Fiskimálaráðið</w:t>
      </w:r>
      <w:r w:rsidRPr="003C6975">
        <w:rPr>
          <w:sz w:val="20"/>
          <w:lang w:val="fo-FO"/>
        </w:rPr>
        <w:tab/>
      </w:r>
      <w:r w:rsidRPr="003C6975">
        <w:rPr>
          <w:sz w:val="20"/>
          <w:lang w:val="fo-FO"/>
        </w:rPr>
        <w:tab/>
      </w:r>
      <w:r w:rsidRPr="003C6975">
        <w:rPr>
          <w:sz w:val="20"/>
          <w:lang w:val="fo-FO"/>
        </w:rPr>
        <w:tab/>
      </w:r>
      <w:r w:rsidRPr="003C6975">
        <w:rPr>
          <w:sz w:val="20"/>
          <w:lang w:val="fo-FO"/>
        </w:rPr>
        <w:tab/>
      </w:r>
      <w:proofErr w:type="spellStart"/>
      <w:r w:rsidRPr="003C6975">
        <w:rPr>
          <w:sz w:val="20"/>
          <w:lang w:val="fo-FO"/>
        </w:rPr>
        <w:t>Verkætlanarumsitari</w:t>
      </w:r>
      <w:proofErr w:type="spellEnd"/>
    </w:p>
    <w:p w14:paraId="19B588EA" w14:textId="77777777" w:rsidR="00F46D70" w:rsidRPr="003C6975" w:rsidRDefault="00F46D70">
      <w:pPr>
        <w:rPr>
          <w:sz w:val="20"/>
          <w:lang w:val="fo-FO"/>
        </w:rPr>
      </w:pPr>
    </w:p>
    <w:p w14:paraId="64523699" w14:textId="77777777" w:rsidR="00F46D70" w:rsidRPr="003C6975" w:rsidRDefault="00F46D70">
      <w:pPr>
        <w:rPr>
          <w:sz w:val="20"/>
          <w:lang w:val="fo-FO"/>
        </w:rPr>
      </w:pPr>
    </w:p>
    <w:p w14:paraId="41057143" w14:textId="77777777" w:rsidR="00F46D70" w:rsidRPr="003C6975" w:rsidRDefault="00F46D70">
      <w:pPr>
        <w:rPr>
          <w:sz w:val="20"/>
          <w:lang w:val="fo-FO"/>
        </w:rPr>
      </w:pPr>
      <w:r w:rsidRPr="003C6975">
        <w:rPr>
          <w:sz w:val="20"/>
          <w:lang w:val="fo-FO"/>
        </w:rPr>
        <w:t>__________________________</w:t>
      </w:r>
      <w:r w:rsidRPr="003C6975">
        <w:rPr>
          <w:sz w:val="20"/>
          <w:lang w:val="fo-FO"/>
        </w:rPr>
        <w:tab/>
      </w:r>
      <w:r w:rsidRPr="003C6975">
        <w:rPr>
          <w:sz w:val="20"/>
          <w:lang w:val="fo-FO"/>
        </w:rPr>
        <w:tab/>
      </w:r>
      <w:r w:rsidRPr="003C6975">
        <w:rPr>
          <w:sz w:val="20"/>
          <w:lang w:val="fo-FO"/>
        </w:rPr>
        <w:tab/>
      </w:r>
      <w:r w:rsidRPr="003C6975">
        <w:rPr>
          <w:sz w:val="20"/>
          <w:lang w:val="fo-FO"/>
        </w:rPr>
        <w:tab/>
        <w:t>_______________________________</w:t>
      </w:r>
    </w:p>
    <w:p w14:paraId="08D6DD7A" w14:textId="77777777" w:rsidR="00F46D70" w:rsidRPr="003C6975" w:rsidRDefault="00F46D70">
      <w:pPr>
        <w:rPr>
          <w:sz w:val="20"/>
          <w:lang w:val="fo-FO"/>
        </w:rPr>
      </w:pPr>
      <w:r w:rsidRPr="003C6975">
        <w:rPr>
          <w:sz w:val="20"/>
          <w:lang w:val="fo-FO"/>
        </w:rPr>
        <w:t xml:space="preserve">Tórshavn        </w:t>
      </w:r>
      <w:r w:rsidRPr="003C6975">
        <w:rPr>
          <w:sz w:val="20"/>
          <w:lang w:val="fo-FO"/>
        </w:rPr>
        <w:tab/>
        <w:t xml:space="preserve">           dato</w:t>
      </w:r>
      <w:r w:rsidRPr="003C6975">
        <w:rPr>
          <w:sz w:val="20"/>
          <w:lang w:val="fo-FO"/>
        </w:rPr>
        <w:tab/>
      </w:r>
      <w:r w:rsidRPr="003C6975">
        <w:rPr>
          <w:sz w:val="20"/>
          <w:lang w:val="fo-FO"/>
        </w:rPr>
        <w:tab/>
      </w:r>
      <w:r w:rsidRPr="003C6975">
        <w:rPr>
          <w:sz w:val="20"/>
          <w:lang w:val="fo-FO"/>
        </w:rPr>
        <w:tab/>
      </w:r>
      <w:r w:rsidRPr="003C6975">
        <w:rPr>
          <w:sz w:val="20"/>
          <w:lang w:val="fo-FO"/>
        </w:rPr>
        <w:tab/>
        <w:t>staður</w:t>
      </w:r>
      <w:r w:rsidRPr="003C6975">
        <w:rPr>
          <w:sz w:val="20"/>
          <w:lang w:val="fo-FO"/>
        </w:rPr>
        <w:tab/>
        <w:t xml:space="preserve">        </w:t>
      </w:r>
      <w:r w:rsidRPr="003C6975">
        <w:rPr>
          <w:sz w:val="20"/>
          <w:lang w:val="fo-FO"/>
        </w:rPr>
        <w:tab/>
        <w:t>dato</w:t>
      </w:r>
    </w:p>
    <w:p w14:paraId="35FB4565" w14:textId="77777777" w:rsidR="00F46D70" w:rsidRPr="003C6975" w:rsidRDefault="00F46D70">
      <w:pPr>
        <w:rPr>
          <w:sz w:val="20"/>
          <w:lang w:val="fo-FO"/>
        </w:rPr>
      </w:pPr>
    </w:p>
    <w:p w14:paraId="03A216C0" w14:textId="77777777" w:rsidR="00F46D70" w:rsidRPr="003C6975" w:rsidRDefault="00F46D70">
      <w:pPr>
        <w:rPr>
          <w:sz w:val="20"/>
          <w:lang w:val="fo-FO"/>
        </w:rPr>
      </w:pPr>
    </w:p>
    <w:p w14:paraId="7C4F7C2B" w14:textId="77777777" w:rsidR="00F46D70" w:rsidRPr="003C6975" w:rsidRDefault="00F46D70">
      <w:pPr>
        <w:rPr>
          <w:sz w:val="20"/>
          <w:lang w:val="fo-FO"/>
        </w:rPr>
      </w:pPr>
      <w:r w:rsidRPr="003C6975">
        <w:rPr>
          <w:sz w:val="20"/>
          <w:lang w:val="fo-FO"/>
        </w:rPr>
        <w:t>__________________________</w:t>
      </w:r>
      <w:r w:rsidRPr="003C6975">
        <w:rPr>
          <w:sz w:val="20"/>
          <w:lang w:val="fo-FO"/>
        </w:rPr>
        <w:tab/>
      </w:r>
      <w:r w:rsidRPr="003C6975">
        <w:rPr>
          <w:sz w:val="20"/>
          <w:lang w:val="fo-FO"/>
        </w:rPr>
        <w:tab/>
      </w:r>
      <w:r w:rsidRPr="003C6975">
        <w:rPr>
          <w:sz w:val="20"/>
          <w:lang w:val="fo-FO"/>
        </w:rPr>
        <w:tab/>
      </w:r>
      <w:r w:rsidRPr="003C6975">
        <w:rPr>
          <w:sz w:val="20"/>
          <w:lang w:val="fo-FO"/>
        </w:rPr>
        <w:tab/>
        <w:t>_______________________________</w:t>
      </w:r>
    </w:p>
    <w:p w14:paraId="105B7536" w14:textId="3E71FD6F" w:rsidR="00F46D70" w:rsidRPr="003C6975" w:rsidRDefault="00E41095">
      <w:pPr>
        <w:rPr>
          <w:sz w:val="20"/>
          <w:lang w:val="fo-FO"/>
        </w:rPr>
      </w:pPr>
      <w:r>
        <w:rPr>
          <w:sz w:val="20"/>
          <w:lang w:val="fo-FO"/>
        </w:rPr>
        <w:t>Undirskrift</w:t>
      </w:r>
      <w:r>
        <w:rPr>
          <w:sz w:val="20"/>
          <w:lang w:val="fo-FO"/>
        </w:rPr>
        <w:tab/>
      </w:r>
      <w:r w:rsidR="00F46D70" w:rsidRPr="003C6975">
        <w:rPr>
          <w:sz w:val="20"/>
          <w:lang w:val="fo-FO"/>
        </w:rPr>
        <w:tab/>
      </w:r>
      <w:r w:rsidR="00F46D70" w:rsidRPr="003C6975">
        <w:rPr>
          <w:sz w:val="20"/>
          <w:lang w:val="fo-FO"/>
        </w:rPr>
        <w:tab/>
      </w:r>
      <w:r w:rsidR="00F46D70" w:rsidRPr="003C6975">
        <w:rPr>
          <w:sz w:val="20"/>
          <w:lang w:val="fo-FO"/>
        </w:rPr>
        <w:tab/>
      </w:r>
      <w:r w:rsidR="00F46D70" w:rsidRPr="003C6975">
        <w:rPr>
          <w:sz w:val="20"/>
          <w:lang w:val="fo-FO"/>
        </w:rPr>
        <w:tab/>
        <w:t>undirskrift</w:t>
      </w:r>
    </w:p>
    <w:p w14:paraId="1FAC4833" w14:textId="77777777" w:rsidR="00F46D70" w:rsidRPr="003C6975" w:rsidRDefault="00F46D70">
      <w:pPr>
        <w:pStyle w:val="Titel"/>
        <w:jc w:val="left"/>
        <w:rPr>
          <w:lang w:val="fo-FO"/>
        </w:rPr>
      </w:pPr>
      <w:r w:rsidRPr="003C6975">
        <w:rPr>
          <w:lang w:val="fo-FO"/>
        </w:rPr>
        <w:br w:type="page"/>
      </w:r>
      <w:r w:rsidRPr="003C6975">
        <w:rPr>
          <w:lang w:val="fo-FO"/>
        </w:rPr>
        <w:lastRenderedPageBreak/>
        <w:t xml:space="preserve">Verkætlanarsáttmáli </w:t>
      </w:r>
      <w:r w:rsidR="00162B38" w:rsidRPr="003C6975">
        <w:rPr>
          <w:lang w:val="fo-FO"/>
        </w:rPr>
        <w:tab/>
      </w:r>
      <w:r w:rsidR="00162B38" w:rsidRPr="003C6975">
        <w:rPr>
          <w:lang w:val="fo-FO"/>
        </w:rPr>
        <w:tab/>
      </w:r>
      <w:r w:rsidR="00162B38" w:rsidRPr="003C6975">
        <w:rPr>
          <w:lang w:val="fo-FO"/>
        </w:rPr>
        <w:tab/>
      </w:r>
      <w:r w:rsidR="00162B38" w:rsidRPr="003C6975">
        <w:rPr>
          <w:lang w:val="fo-FO"/>
        </w:rPr>
        <w:tab/>
        <w:t xml:space="preserve">         </w:t>
      </w:r>
      <w:r w:rsidR="00162B38" w:rsidRPr="003C6975">
        <w:rPr>
          <w:sz w:val="20"/>
          <w:lang w:val="fo-FO"/>
        </w:rPr>
        <w:t>fylgiskjal 1</w:t>
      </w:r>
    </w:p>
    <w:p w14:paraId="2F5A8D1E" w14:textId="77777777" w:rsidR="00F46D70" w:rsidRPr="003C6975" w:rsidRDefault="00F46D70">
      <w:pPr>
        <w:rPr>
          <w:lang w:val="fo-FO"/>
        </w:rPr>
      </w:pPr>
    </w:p>
    <w:p w14:paraId="3FE48167" w14:textId="77777777" w:rsidR="00F46D70" w:rsidRPr="003C6975" w:rsidRDefault="00F46D70">
      <w:pPr>
        <w:rPr>
          <w:lang w:val="fo-FO"/>
        </w:rPr>
      </w:pPr>
    </w:p>
    <w:p w14:paraId="3C452D87" w14:textId="77777777" w:rsidR="00F46D70" w:rsidRPr="003C6975" w:rsidRDefault="00F46D70">
      <w:pPr>
        <w:rPr>
          <w:lang w:val="fo-FO"/>
        </w:rPr>
      </w:pPr>
      <w:r w:rsidRPr="003C6975">
        <w:rPr>
          <w:lang w:val="fo-FO"/>
        </w:rPr>
        <w:t>Almennar treytir og vegleiðingar</w:t>
      </w:r>
    </w:p>
    <w:p w14:paraId="44F0571B" w14:textId="77777777" w:rsidR="00F46D70" w:rsidRPr="003C6975" w:rsidRDefault="00F46D70">
      <w:pPr>
        <w:rPr>
          <w:lang w:val="fo-FO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6711"/>
      </w:tblGrid>
      <w:tr w:rsidR="00F46D70" w:rsidRPr="00C9216F" w14:paraId="1AC430AB" w14:textId="77777777">
        <w:tc>
          <w:tcPr>
            <w:tcW w:w="2950" w:type="dxa"/>
          </w:tcPr>
          <w:p w14:paraId="534A7016" w14:textId="77777777" w:rsidR="00424A4C" w:rsidRPr="003C6975" w:rsidRDefault="00424A4C">
            <w:pPr>
              <w:rPr>
                <w:sz w:val="20"/>
                <w:lang w:val="fo-FO"/>
              </w:rPr>
            </w:pPr>
          </w:p>
          <w:p w14:paraId="69BAEE8E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Umsitari av verkætlanini</w:t>
            </w:r>
          </w:p>
        </w:tc>
        <w:tc>
          <w:tcPr>
            <w:tcW w:w="6828" w:type="dxa"/>
          </w:tcPr>
          <w:p w14:paraId="435EB360" w14:textId="77777777" w:rsidR="00424A4C" w:rsidRPr="003C6975" w:rsidRDefault="00424A4C">
            <w:pPr>
              <w:rPr>
                <w:sz w:val="20"/>
                <w:lang w:val="fo-FO"/>
              </w:rPr>
            </w:pPr>
          </w:p>
          <w:p w14:paraId="23143208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 xml:space="preserve">Umsitarin av </w:t>
            </w:r>
            <w:r w:rsidR="00F6003D" w:rsidRPr="003C6975">
              <w:rPr>
                <w:sz w:val="20"/>
                <w:lang w:val="fo-FO"/>
              </w:rPr>
              <w:t>verk</w:t>
            </w:r>
            <w:r w:rsidRPr="003C6975">
              <w:rPr>
                <w:sz w:val="20"/>
                <w:lang w:val="fo-FO"/>
              </w:rPr>
              <w:t>ætlanini er ein fyritøka, stovnur ella einstaklingur</w:t>
            </w:r>
            <w:r w:rsidR="005E2498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sum </w:t>
            </w:r>
            <w:proofErr w:type="spellStart"/>
            <w:r w:rsidRPr="003C6975">
              <w:rPr>
                <w:sz w:val="20"/>
                <w:lang w:val="fo-FO"/>
              </w:rPr>
              <w:t>ábyrgdast</w:t>
            </w:r>
            <w:proofErr w:type="spellEnd"/>
            <w:r w:rsidRPr="003C6975">
              <w:rPr>
                <w:sz w:val="20"/>
                <w:lang w:val="fo-FO"/>
              </w:rPr>
              <w:t xml:space="preserve"> mótvegis Fiskimál</w:t>
            </w:r>
            <w:r w:rsidR="008C6DC9" w:rsidRPr="003C6975">
              <w:rPr>
                <w:sz w:val="20"/>
                <w:lang w:val="fo-FO"/>
              </w:rPr>
              <w:t>a</w:t>
            </w:r>
            <w:r w:rsidRPr="003C6975">
              <w:rPr>
                <w:sz w:val="20"/>
                <w:lang w:val="fo-FO"/>
              </w:rPr>
              <w:t>ráðnum</w:t>
            </w:r>
            <w:r w:rsidR="00957E03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at verkætlanin gongur eftir tí ætlan </w:t>
            </w:r>
            <w:r w:rsidR="003C6975" w:rsidRPr="003C6975">
              <w:rPr>
                <w:sz w:val="20"/>
                <w:lang w:val="fo-FO"/>
              </w:rPr>
              <w:t>viðvíkjandi</w:t>
            </w:r>
            <w:r w:rsidRPr="003C6975">
              <w:rPr>
                <w:sz w:val="20"/>
                <w:lang w:val="fo-FO"/>
              </w:rPr>
              <w:t xml:space="preserve"> </w:t>
            </w:r>
            <w:proofErr w:type="spellStart"/>
            <w:r w:rsidRPr="003C6975">
              <w:rPr>
                <w:sz w:val="20"/>
                <w:lang w:val="fo-FO"/>
              </w:rPr>
              <w:t>inni</w:t>
            </w:r>
            <w:r w:rsidR="00713EB2" w:rsidRPr="003C6975">
              <w:rPr>
                <w:sz w:val="20"/>
                <w:lang w:val="fo-FO"/>
              </w:rPr>
              <w:softHyphen/>
            </w:r>
            <w:r w:rsidRPr="003C6975">
              <w:rPr>
                <w:sz w:val="20"/>
                <w:lang w:val="fo-FO"/>
              </w:rPr>
              <w:t>haldi</w:t>
            </w:r>
            <w:proofErr w:type="spellEnd"/>
            <w:r w:rsidRPr="003C6975">
              <w:rPr>
                <w:sz w:val="20"/>
                <w:lang w:val="fo-FO"/>
              </w:rPr>
              <w:t xml:space="preserve"> og </w:t>
            </w:r>
            <w:proofErr w:type="spellStart"/>
            <w:r w:rsidRPr="003C6975">
              <w:rPr>
                <w:sz w:val="20"/>
                <w:lang w:val="fo-FO"/>
              </w:rPr>
              <w:t>peningabrúki</w:t>
            </w:r>
            <w:proofErr w:type="spellEnd"/>
            <w:r w:rsidRPr="003C6975">
              <w:rPr>
                <w:sz w:val="20"/>
                <w:lang w:val="fo-FO"/>
              </w:rPr>
              <w:t>, sum lýst er í umsóknini</w:t>
            </w:r>
            <w:r w:rsidR="008C6DC9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og teimum møguligu treytunum, sum fylgja við játtanini um stuðul. </w:t>
            </w:r>
          </w:p>
          <w:p w14:paraId="58D033AC" w14:textId="77777777" w:rsidR="00F46D70" w:rsidRPr="003C6975" w:rsidRDefault="00F46D70">
            <w:pPr>
              <w:rPr>
                <w:sz w:val="20"/>
                <w:lang w:val="fo-FO"/>
              </w:rPr>
            </w:pPr>
          </w:p>
          <w:p w14:paraId="465B345C" w14:textId="77777777" w:rsidR="00F46D70" w:rsidRPr="003C6975" w:rsidRDefault="00F46D70">
            <w:pPr>
              <w:rPr>
                <w:i/>
                <w:iCs/>
                <w:sz w:val="20"/>
                <w:lang w:val="fo-FO"/>
              </w:rPr>
            </w:pPr>
            <w:r w:rsidRPr="003C6975">
              <w:rPr>
                <w:i/>
                <w:iCs/>
                <w:sz w:val="20"/>
                <w:lang w:val="fo-FO"/>
              </w:rPr>
              <w:t xml:space="preserve">Umsitarin hevur skyldu til at boða </w:t>
            </w:r>
            <w:proofErr w:type="spellStart"/>
            <w:r w:rsidRPr="003C6975">
              <w:rPr>
                <w:i/>
                <w:iCs/>
                <w:sz w:val="20"/>
                <w:lang w:val="fo-FO"/>
              </w:rPr>
              <w:t>samskiparanum</w:t>
            </w:r>
            <w:proofErr w:type="spellEnd"/>
            <w:r w:rsidRPr="003C6975">
              <w:rPr>
                <w:i/>
                <w:iCs/>
                <w:sz w:val="20"/>
                <w:lang w:val="fo-FO"/>
              </w:rPr>
              <w:t xml:space="preserve"> frá øllum broytingum</w:t>
            </w:r>
            <w:r w:rsidR="008C6DC9" w:rsidRPr="003C6975">
              <w:rPr>
                <w:i/>
                <w:iCs/>
                <w:sz w:val="20"/>
                <w:lang w:val="fo-FO"/>
              </w:rPr>
              <w:t>,</w:t>
            </w:r>
            <w:r w:rsidRPr="003C6975">
              <w:rPr>
                <w:i/>
                <w:iCs/>
                <w:sz w:val="20"/>
                <w:lang w:val="fo-FO"/>
              </w:rPr>
              <w:t xml:space="preserve"> verkætlanin verður fyri (tað verið seg fíggjarliga, arbeiðsliga og </w:t>
            </w:r>
            <w:proofErr w:type="spellStart"/>
            <w:r w:rsidRPr="003C6975">
              <w:rPr>
                <w:i/>
                <w:iCs/>
                <w:sz w:val="20"/>
                <w:lang w:val="fo-FO"/>
              </w:rPr>
              <w:t>skipanarliga</w:t>
            </w:r>
            <w:proofErr w:type="spellEnd"/>
            <w:r w:rsidRPr="003C6975">
              <w:rPr>
                <w:i/>
                <w:iCs/>
                <w:sz w:val="20"/>
                <w:lang w:val="fo-FO"/>
              </w:rPr>
              <w:t>)</w:t>
            </w:r>
            <w:r w:rsidR="00A82649" w:rsidRPr="003C6975">
              <w:rPr>
                <w:i/>
                <w:iCs/>
                <w:sz w:val="20"/>
                <w:lang w:val="fo-FO"/>
              </w:rPr>
              <w:t>.</w:t>
            </w:r>
            <w:r w:rsidRPr="003C6975">
              <w:rPr>
                <w:i/>
                <w:iCs/>
                <w:sz w:val="20"/>
                <w:lang w:val="fo-FO"/>
              </w:rPr>
              <w:t xml:space="preserve"> </w:t>
            </w:r>
          </w:p>
          <w:p w14:paraId="33F49653" w14:textId="77777777" w:rsidR="00F46D70" w:rsidRPr="003C6975" w:rsidRDefault="00F46D70">
            <w:pPr>
              <w:rPr>
                <w:i/>
                <w:iCs/>
                <w:sz w:val="20"/>
                <w:lang w:val="fo-FO"/>
              </w:rPr>
            </w:pPr>
          </w:p>
          <w:p w14:paraId="4937AD04" w14:textId="77777777" w:rsidR="00F46D70" w:rsidRPr="003C6975" w:rsidRDefault="00957E03">
            <w:pPr>
              <w:rPr>
                <w:sz w:val="20"/>
                <w:lang w:val="fo-FO"/>
              </w:rPr>
            </w:pPr>
            <w:r w:rsidRPr="003C6975">
              <w:rPr>
                <w:i/>
                <w:iCs/>
                <w:sz w:val="20"/>
                <w:lang w:val="fo-FO"/>
              </w:rPr>
              <w:t>Umsita</w:t>
            </w:r>
            <w:r w:rsidR="00F6003D" w:rsidRPr="003C6975">
              <w:rPr>
                <w:i/>
                <w:iCs/>
                <w:sz w:val="20"/>
                <w:lang w:val="fo-FO"/>
              </w:rPr>
              <w:t>r</w:t>
            </w:r>
            <w:r w:rsidRPr="003C6975">
              <w:rPr>
                <w:i/>
                <w:iCs/>
                <w:sz w:val="20"/>
                <w:lang w:val="fo-FO"/>
              </w:rPr>
              <w:t xml:space="preserve">in hevur </w:t>
            </w:r>
            <w:proofErr w:type="spellStart"/>
            <w:r w:rsidRPr="003C6975">
              <w:rPr>
                <w:i/>
                <w:iCs/>
                <w:sz w:val="20"/>
                <w:lang w:val="fo-FO"/>
              </w:rPr>
              <w:t>arbeiðsg</w:t>
            </w:r>
            <w:r w:rsidR="00F46D70" w:rsidRPr="003C6975">
              <w:rPr>
                <w:i/>
                <w:iCs/>
                <w:sz w:val="20"/>
                <w:lang w:val="fo-FO"/>
              </w:rPr>
              <w:t>evaraábyrgdina</w:t>
            </w:r>
            <w:proofErr w:type="spellEnd"/>
            <w:r w:rsidR="00F46D70" w:rsidRPr="003C6975">
              <w:rPr>
                <w:i/>
                <w:iCs/>
                <w:sz w:val="20"/>
                <w:lang w:val="fo-FO"/>
              </w:rPr>
              <w:t xml:space="preserve"> fyri</w:t>
            </w:r>
            <w:r w:rsidRPr="003C6975">
              <w:rPr>
                <w:i/>
                <w:iCs/>
                <w:sz w:val="20"/>
                <w:lang w:val="fo-FO"/>
              </w:rPr>
              <w:t xml:space="preserve"> </w:t>
            </w:r>
            <w:proofErr w:type="spellStart"/>
            <w:r w:rsidRPr="003C6975">
              <w:rPr>
                <w:i/>
                <w:iCs/>
                <w:sz w:val="20"/>
                <w:lang w:val="fo-FO"/>
              </w:rPr>
              <w:t>verkætlanar</w:t>
            </w:r>
            <w:r w:rsidR="00F46D70" w:rsidRPr="003C6975">
              <w:rPr>
                <w:i/>
                <w:iCs/>
                <w:sz w:val="20"/>
                <w:lang w:val="fo-FO"/>
              </w:rPr>
              <w:t>leiðara</w:t>
            </w:r>
            <w:proofErr w:type="spellEnd"/>
            <w:r w:rsidR="00F46D70" w:rsidRPr="003C6975">
              <w:rPr>
                <w:i/>
                <w:iCs/>
                <w:sz w:val="20"/>
                <w:lang w:val="fo-FO"/>
              </w:rPr>
              <w:t xml:space="preserve"> og øðrum</w:t>
            </w:r>
            <w:r w:rsidRPr="003C6975">
              <w:rPr>
                <w:i/>
                <w:iCs/>
                <w:sz w:val="20"/>
                <w:lang w:val="fo-FO"/>
              </w:rPr>
              <w:t>,</w:t>
            </w:r>
            <w:r w:rsidR="00F46D70" w:rsidRPr="003C6975">
              <w:rPr>
                <w:i/>
                <w:iCs/>
                <w:sz w:val="20"/>
                <w:lang w:val="fo-FO"/>
              </w:rPr>
              <w:t xml:space="preserve"> sum arbeiða í verkætlanini. Tað verið seg fyri myndugleikum, løn</w:t>
            </w:r>
            <w:r w:rsidRPr="003C6975">
              <w:rPr>
                <w:i/>
                <w:iCs/>
                <w:sz w:val="20"/>
                <w:lang w:val="fo-FO"/>
              </w:rPr>
              <w:t>,</w:t>
            </w:r>
            <w:r w:rsidR="00F46D70" w:rsidRPr="003C6975">
              <w:rPr>
                <w:i/>
                <w:iCs/>
                <w:sz w:val="20"/>
                <w:lang w:val="fo-FO"/>
              </w:rPr>
              <w:t xml:space="preserve"> skatti, eftirløn, trygging</w:t>
            </w:r>
            <w:r w:rsidR="00F6003D" w:rsidRPr="003C6975">
              <w:rPr>
                <w:i/>
                <w:iCs/>
                <w:sz w:val="20"/>
                <w:lang w:val="fo-FO"/>
              </w:rPr>
              <w:t>um</w:t>
            </w:r>
            <w:r w:rsidR="00F46D70" w:rsidRPr="003C6975">
              <w:rPr>
                <w:i/>
                <w:iCs/>
                <w:sz w:val="20"/>
                <w:lang w:val="fo-FO"/>
              </w:rPr>
              <w:t xml:space="preserve"> </w:t>
            </w:r>
            <w:r w:rsidR="003C6975" w:rsidRPr="003C6975">
              <w:rPr>
                <w:i/>
                <w:iCs/>
                <w:sz w:val="20"/>
                <w:lang w:val="fo-FO"/>
              </w:rPr>
              <w:t>o</w:t>
            </w:r>
            <w:r w:rsidR="003C6975">
              <w:rPr>
                <w:i/>
                <w:iCs/>
                <w:sz w:val="20"/>
                <w:lang w:val="fo-FO"/>
              </w:rPr>
              <w:t>.s.fr..</w:t>
            </w:r>
          </w:p>
          <w:p w14:paraId="77F55B80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 xml:space="preserve"> </w:t>
            </w:r>
          </w:p>
        </w:tc>
      </w:tr>
      <w:tr w:rsidR="00F46D70" w:rsidRPr="00C9216F" w14:paraId="3F8100B5" w14:textId="77777777">
        <w:tc>
          <w:tcPr>
            <w:tcW w:w="2950" w:type="dxa"/>
          </w:tcPr>
          <w:p w14:paraId="738BCAA3" w14:textId="77777777" w:rsidR="00424A4C" w:rsidRPr="003C6975" w:rsidRDefault="00424A4C">
            <w:pPr>
              <w:rPr>
                <w:sz w:val="20"/>
                <w:lang w:val="fo-FO"/>
              </w:rPr>
            </w:pPr>
          </w:p>
          <w:p w14:paraId="54E9CA19" w14:textId="77777777" w:rsidR="00F46D70" w:rsidRPr="003C6975" w:rsidRDefault="00F46D70">
            <w:pPr>
              <w:rPr>
                <w:sz w:val="20"/>
                <w:lang w:val="fo-FO"/>
              </w:rPr>
            </w:pPr>
            <w:proofErr w:type="spellStart"/>
            <w:r w:rsidRPr="003C6975">
              <w:rPr>
                <w:sz w:val="20"/>
                <w:lang w:val="fo-FO"/>
              </w:rPr>
              <w:t>Verkætlanarleiðari</w:t>
            </w:r>
            <w:proofErr w:type="spellEnd"/>
          </w:p>
        </w:tc>
        <w:tc>
          <w:tcPr>
            <w:tcW w:w="6828" w:type="dxa"/>
          </w:tcPr>
          <w:p w14:paraId="27FAF6BA" w14:textId="77777777" w:rsidR="00424A4C" w:rsidRPr="003C6975" w:rsidRDefault="00424A4C">
            <w:pPr>
              <w:rPr>
                <w:sz w:val="20"/>
                <w:lang w:val="fo-FO"/>
              </w:rPr>
            </w:pPr>
          </w:p>
          <w:p w14:paraId="61D808A6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Leiðarin hevur ábyrgdina av fakligu</w:t>
            </w:r>
            <w:r w:rsidR="005E2498" w:rsidRPr="003C6975">
              <w:rPr>
                <w:sz w:val="20"/>
                <w:lang w:val="fo-FO"/>
              </w:rPr>
              <w:t xml:space="preserve"> gongdini í verkætlanini og vísi</w:t>
            </w:r>
            <w:r w:rsidRPr="003C6975">
              <w:rPr>
                <w:sz w:val="20"/>
                <w:lang w:val="fo-FO"/>
              </w:rPr>
              <w:t>r í dagliga virkseminum til umsitaran. Leiðarin hevur eisini samskifti</w:t>
            </w:r>
            <w:r w:rsidR="00957E03" w:rsidRPr="003C6975">
              <w:rPr>
                <w:sz w:val="20"/>
                <w:lang w:val="fo-FO"/>
              </w:rPr>
              <w:t>ð</w:t>
            </w:r>
            <w:r w:rsidRPr="003C6975">
              <w:rPr>
                <w:sz w:val="20"/>
                <w:lang w:val="fo-FO"/>
              </w:rPr>
              <w:t xml:space="preserve"> við </w:t>
            </w:r>
            <w:proofErr w:type="spellStart"/>
            <w:r w:rsidRPr="003C6975">
              <w:rPr>
                <w:sz w:val="20"/>
                <w:lang w:val="fo-FO"/>
              </w:rPr>
              <w:t>samskiparan</w:t>
            </w:r>
            <w:proofErr w:type="spellEnd"/>
            <w:r w:rsidRPr="003C6975">
              <w:rPr>
                <w:sz w:val="20"/>
                <w:lang w:val="fo-FO"/>
              </w:rPr>
              <w:t>.</w:t>
            </w:r>
          </w:p>
          <w:p w14:paraId="37D0A24B" w14:textId="77777777" w:rsidR="00F46D70" w:rsidRPr="003C6975" w:rsidRDefault="00F6003D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Skifti</w:t>
            </w:r>
            <w:r w:rsidR="008C6DC9" w:rsidRPr="003C6975">
              <w:rPr>
                <w:sz w:val="20"/>
                <w:lang w:val="fo-FO"/>
              </w:rPr>
              <w:t>r verkætlanin leiðara</w:t>
            </w:r>
            <w:r w:rsidRPr="003C6975">
              <w:rPr>
                <w:sz w:val="20"/>
                <w:lang w:val="fo-FO"/>
              </w:rPr>
              <w:t>,</w:t>
            </w:r>
            <w:r w:rsidR="00F46D70" w:rsidRPr="003C6975">
              <w:rPr>
                <w:sz w:val="20"/>
                <w:lang w:val="fo-FO"/>
              </w:rPr>
              <w:t xml:space="preserve"> skal samskiparin kunnast um hetta.</w:t>
            </w:r>
          </w:p>
          <w:p w14:paraId="59EEF6DA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</w:tr>
      <w:tr w:rsidR="00F46D70" w:rsidRPr="00C9216F" w14:paraId="3E9EABB4" w14:textId="77777777">
        <w:tc>
          <w:tcPr>
            <w:tcW w:w="2950" w:type="dxa"/>
          </w:tcPr>
          <w:p w14:paraId="5304EEBA" w14:textId="77777777" w:rsidR="00424A4C" w:rsidRPr="003C6975" w:rsidRDefault="00424A4C">
            <w:pPr>
              <w:rPr>
                <w:sz w:val="20"/>
                <w:lang w:val="fo-FO"/>
              </w:rPr>
            </w:pPr>
          </w:p>
          <w:p w14:paraId="7F4740A4" w14:textId="77777777" w:rsidR="00F46D70" w:rsidRPr="003C6975" w:rsidRDefault="00F46D70">
            <w:pPr>
              <w:rPr>
                <w:sz w:val="20"/>
                <w:lang w:val="fo-FO"/>
              </w:rPr>
            </w:pPr>
            <w:proofErr w:type="spellStart"/>
            <w:r w:rsidRPr="003C6975">
              <w:rPr>
                <w:sz w:val="20"/>
                <w:lang w:val="fo-FO"/>
              </w:rPr>
              <w:t>Sáttmálaupphæddir</w:t>
            </w:r>
            <w:proofErr w:type="spellEnd"/>
            <w:r w:rsidRPr="003C6975">
              <w:rPr>
                <w:sz w:val="20"/>
                <w:lang w:val="fo-FO"/>
              </w:rPr>
              <w:t xml:space="preserve"> býtt á fíggjarár</w:t>
            </w:r>
          </w:p>
          <w:p w14:paraId="6B87C312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  <w:tc>
          <w:tcPr>
            <w:tcW w:w="6828" w:type="dxa"/>
          </w:tcPr>
          <w:p w14:paraId="52536E2B" w14:textId="77777777" w:rsidR="00424A4C" w:rsidRPr="003C6975" w:rsidRDefault="00424A4C">
            <w:pPr>
              <w:rPr>
                <w:sz w:val="20"/>
                <w:lang w:val="fo-FO"/>
              </w:rPr>
            </w:pPr>
          </w:p>
          <w:p w14:paraId="65B63F5C" w14:textId="77777777" w:rsidR="00B32A13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 xml:space="preserve">Verkætlan kann í mesta lagi </w:t>
            </w:r>
            <w:r w:rsidR="00F6003D" w:rsidRPr="003C6975">
              <w:rPr>
                <w:sz w:val="20"/>
                <w:lang w:val="fo-FO"/>
              </w:rPr>
              <w:t>var</w:t>
            </w:r>
            <w:r w:rsidRPr="003C6975">
              <w:rPr>
                <w:sz w:val="20"/>
                <w:lang w:val="fo-FO"/>
              </w:rPr>
              <w:t xml:space="preserve">a 3 ár ella 36 </w:t>
            </w:r>
            <w:proofErr w:type="spellStart"/>
            <w:r w:rsidRPr="003C6975">
              <w:rPr>
                <w:sz w:val="20"/>
                <w:lang w:val="fo-FO"/>
              </w:rPr>
              <w:t>mánaðar</w:t>
            </w:r>
            <w:proofErr w:type="spellEnd"/>
            <w:r w:rsidRPr="003C6975">
              <w:rPr>
                <w:sz w:val="20"/>
                <w:lang w:val="fo-FO"/>
              </w:rPr>
              <w:t xml:space="preserve">. Sostatt kann játtanin fevna yvir fýra fíggjarár. </w:t>
            </w:r>
          </w:p>
          <w:p w14:paraId="1BA9A12A" w14:textId="77777777" w:rsidR="00F46D70" w:rsidRPr="003C6975" w:rsidRDefault="00F46D70">
            <w:pPr>
              <w:rPr>
                <w:b/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 xml:space="preserve">Upphæddirnar eru mettar </w:t>
            </w:r>
            <w:proofErr w:type="spellStart"/>
            <w:r w:rsidRPr="003C6975">
              <w:rPr>
                <w:sz w:val="20"/>
                <w:lang w:val="fo-FO"/>
              </w:rPr>
              <w:t>maksimumupphæddir</w:t>
            </w:r>
            <w:proofErr w:type="spellEnd"/>
            <w:r w:rsidR="00B32A13" w:rsidRPr="003C6975">
              <w:rPr>
                <w:sz w:val="20"/>
                <w:lang w:val="fo-FO"/>
              </w:rPr>
              <w:t xml:space="preserve">, sum </w:t>
            </w:r>
            <w:proofErr w:type="spellStart"/>
            <w:r w:rsidR="00B32A13" w:rsidRPr="003C6975">
              <w:rPr>
                <w:sz w:val="20"/>
                <w:lang w:val="fo-FO"/>
              </w:rPr>
              <w:t>Fiskivinnuroyndir</w:t>
            </w:r>
            <w:proofErr w:type="spellEnd"/>
            <w:r w:rsidR="00B32A13" w:rsidRPr="003C6975">
              <w:rPr>
                <w:sz w:val="20"/>
                <w:lang w:val="fo-FO"/>
              </w:rPr>
              <w:t xml:space="preserve"> ætlar at veita verkætlanini.</w:t>
            </w:r>
            <w:r w:rsidRPr="003C6975">
              <w:rPr>
                <w:sz w:val="20"/>
                <w:lang w:val="fo-FO"/>
              </w:rPr>
              <w:t xml:space="preserve"> </w:t>
            </w:r>
            <w:r w:rsidRPr="003C6975">
              <w:rPr>
                <w:b/>
                <w:sz w:val="20"/>
                <w:lang w:val="fo-FO"/>
              </w:rPr>
              <w:t>Umsitarin</w:t>
            </w:r>
            <w:r w:rsidR="005E511B" w:rsidRPr="003C6975">
              <w:rPr>
                <w:b/>
                <w:sz w:val="20"/>
                <w:lang w:val="fo-FO"/>
              </w:rPr>
              <w:t xml:space="preserve"> skal </w:t>
            </w:r>
            <w:r w:rsidR="00B32A13" w:rsidRPr="003C6975">
              <w:rPr>
                <w:b/>
                <w:sz w:val="20"/>
                <w:lang w:val="fo-FO"/>
              </w:rPr>
              <w:t xml:space="preserve">kortini </w:t>
            </w:r>
            <w:r w:rsidR="005E511B" w:rsidRPr="003C6975">
              <w:rPr>
                <w:b/>
                <w:sz w:val="20"/>
                <w:lang w:val="fo-FO"/>
              </w:rPr>
              <w:t>á hvørjum ári senda inn</w:t>
            </w:r>
            <w:r w:rsidR="00B32A13" w:rsidRPr="003C6975">
              <w:rPr>
                <w:b/>
                <w:sz w:val="20"/>
                <w:lang w:val="fo-FO"/>
              </w:rPr>
              <w:t xml:space="preserve"> nýggja umsókn: </w:t>
            </w:r>
            <w:r w:rsidR="005E511B" w:rsidRPr="003C6975">
              <w:rPr>
                <w:b/>
                <w:sz w:val="20"/>
                <w:lang w:val="fo-FO"/>
              </w:rPr>
              <w:t>”</w:t>
            </w:r>
            <w:proofErr w:type="spellStart"/>
            <w:r w:rsidR="005E511B" w:rsidRPr="003C6975">
              <w:rPr>
                <w:b/>
                <w:sz w:val="20"/>
                <w:lang w:val="fo-FO"/>
              </w:rPr>
              <w:t>Á</w:t>
            </w:r>
            <w:r w:rsidRPr="003C6975">
              <w:rPr>
                <w:b/>
                <w:sz w:val="20"/>
                <w:lang w:val="fo-FO"/>
              </w:rPr>
              <w:t>vegisfrágreiðing</w:t>
            </w:r>
            <w:proofErr w:type="spellEnd"/>
            <w:r w:rsidRPr="003C6975">
              <w:rPr>
                <w:b/>
                <w:sz w:val="20"/>
                <w:lang w:val="fo-FO"/>
              </w:rPr>
              <w:t xml:space="preserve"> og umsókn um framhald” við </w:t>
            </w:r>
            <w:proofErr w:type="spellStart"/>
            <w:r w:rsidRPr="003C6975">
              <w:rPr>
                <w:b/>
                <w:sz w:val="20"/>
                <w:lang w:val="fo-FO"/>
              </w:rPr>
              <w:t>endurskoð</w:t>
            </w:r>
            <w:r w:rsidR="008C6DC9" w:rsidRPr="003C6975">
              <w:rPr>
                <w:b/>
                <w:sz w:val="20"/>
                <w:lang w:val="fo-FO"/>
              </w:rPr>
              <w:t>að</w:t>
            </w:r>
            <w:r w:rsidRPr="003C6975">
              <w:rPr>
                <w:b/>
                <w:sz w:val="20"/>
                <w:lang w:val="fo-FO"/>
              </w:rPr>
              <w:t>ari</w:t>
            </w:r>
            <w:proofErr w:type="spellEnd"/>
            <w:r w:rsidRPr="003C6975">
              <w:rPr>
                <w:b/>
                <w:sz w:val="20"/>
                <w:lang w:val="fo-FO"/>
              </w:rPr>
              <w:t xml:space="preserve"> kostnaðarætlan og fíggjarætlan</w:t>
            </w:r>
            <w:r w:rsidR="00957E03" w:rsidRPr="003C6975">
              <w:rPr>
                <w:b/>
                <w:sz w:val="20"/>
                <w:lang w:val="fo-FO"/>
              </w:rPr>
              <w:t>.</w:t>
            </w:r>
          </w:p>
          <w:p w14:paraId="55987B95" w14:textId="77777777" w:rsidR="005E2498" w:rsidRPr="003C6975" w:rsidRDefault="005E2498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Um farloyvi verður ynskt í samband við ba</w:t>
            </w:r>
            <w:r w:rsidR="00A82649" w:rsidRPr="003C6975">
              <w:rPr>
                <w:sz w:val="20"/>
                <w:lang w:val="fo-FO"/>
              </w:rPr>
              <w:t>rn</w:t>
            </w:r>
            <w:r w:rsidRPr="003C6975">
              <w:rPr>
                <w:sz w:val="20"/>
                <w:lang w:val="fo-FO"/>
              </w:rPr>
              <w:t xml:space="preserve">sburð, er møguleiki fyri at søkja um leingjan av </w:t>
            </w:r>
            <w:proofErr w:type="spellStart"/>
            <w:r w:rsidRPr="003C6975">
              <w:rPr>
                <w:sz w:val="20"/>
                <w:lang w:val="fo-FO"/>
              </w:rPr>
              <w:t>verkætlanartíðini</w:t>
            </w:r>
            <w:proofErr w:type="spellEnd"/>
            <w:r w:rsidRPr="003C6975">
              <w:rPr>
                <w:sz w:val="20"/>
                <w:lang w:val="fo-FO"/>
              </w:rPr>
              <w:t>.</w:t>
            </w:r>
          </w:p>
          <w:p w14:paraId="55C9ED3A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</w:tr>
      <w:tr w:rsidR="00F46D70" w:rsidRPr="003C6975" w14:paraId="02F96A11" w14:textId="77777777">
        <w:tc>
          <w:tcPr>
            <w:tcW w:w="2950" w:type="dxa"/>
          </w:tcPr>
          <w:p w14:paraId="682DE5DD" w14:textId="77777777" w:rsidR="00424A4C" w:rsidRPr="003C6975" w:rsidRDefault="00424A4C">
            <w:pPr>
              <w:rPr>
                <w:sz w:val="20"/>
                <w:lang w:val="fo-FO"/>
              </w:rPr>
            </w:pPr>
          </w:p>
          <w:p w14:paraId="43D84872" w14:textId="77777777" w:rsidR="00F46D70" w:rsidRPr="003C6975" w:rsidRDefault="00F46D70">
            <w:pPr>
              <w:rPr>
                <w:sz w:val="20"/>
                <w:lang w:val="fo-FO"/>
              </w:rPr>
            </w:pPr>
            <w:proofErr w:type="spellStart"/>
            <w:r w:rsidRPr="003C6975">
              <w:rPr>
                <w:sz w:val="20"/>
                <w:lang w:val="fo-FO"/>
              </w:rPr>
              <w:t>Verkætlanarbyrjan</w:t>
            </w:r>
            <w:proofErr w:type="spellEnd"/>
          </w:p>
        </w:tc>
        <w:tc>
          <w:tcPr>
            <w:tcW w:w="6828" w:type="dxa"/>
          </w:tcPr>
          <w:p w14:paraId="5B600C3D" w14:textId="77777777" w:rsidR="00424A4C" w:rsidRPr="003C6975" w:rsidRDefault="00424A4C">
            <w:pPr>
              <w:rPr>
                <w:sz w:val="20"/>
                <w:lang w:val="fo-FO"/>
              </w:rPr>
            </w:pPr>
          </w:p>
          <w:p w14:paraId="0EC25D4D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Umsitarin hevur skyldu til at seta verkætlanina í gongd í seinasta lagi 30 dagar eftir</w:t>
            </w:r>
            <w:r w:rsidR="008C6DC9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at sáttmálin er undirskrivaður av pørtunum. Umsitarin boðar </w:t>
            </w:r>
            <w:proofErr w:type="spellStart"/>
            <w:r w:rsidRPr="003C6975">
              <w:rPr>
                <w:sz w:val="20"/>
                <w:lang w:val="fo-FO"/>
              </w:rPr>
              <w:t>samskiparanum</w:t>
            </w:r>
            <w:proofErr w:type="spellEnd"/>
            <w:r w:rsidRPr="003C6975">
              <w:rPr>
                <w:sz w:val="20"/>
                <w:lang w:val="fo-FO"/>
              </w:rPr>
              <w:t xml:space="preserve"> frá</w:t>
            </w:r>
            <w:r w:rsidR="00F6003D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nær verkætlanin byrjar.</w:t>
            </w:r>
          </w:p>
          <w:p w14:paraId="5181FDFB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</w:tr>
      <w:tr w:rsidR="00F46D70" w:rsidRPr="00C9216F" w14:paraId="53842746" w14:textId="77777777">
        <w:tc>
          <w:tcPr>
            <w:tcW w:w="2950" w:type="dxa"/>
          </w:tcPr>
          <w:p w14:paraId="3566C686" w14:textId="77777777" w:rsidR="00424A4C" w:rsidRPr="003C6975" w:rsidRDefault="00424A4C">
            <w:pPr>
              <w:rPr>
                <w:sz w:val="20"/>
                <w:lang w:val="fo-FO"/>
              </w:rPr>
            </w:pPr>
          </w:p>
          <w:p w14:paraId="42DACCF0" w14:textId="77777777" w:rsidR="00F46D70" w:rsidRPr="003C6975" w:rsidRDefault="00F46D70">
            <w:pPr>
              <w:rPr>
                <w:sz w:val="20"/>
                <w:lang w:val="fo-FO"/>
              </w:rPr>
            </w:pPr>
            <w:proofErr w:type="spellStart"/>
            <w:r w:rsidRPr="003C6975">
              <w:rPr>
                <w:sz w:val="20"/>
                <w:lang w:val="fo-FO"/>
              </w:rPr>
              <w:t>Verkætlanarendi</w:t>
            </w:r>
            <w:proofErr w:type="spellEnd"/>
          </w:p>
        </w:tc>
        <w:tc>
          <w:tcPr>
            <w:tcW w:w="6828" w:type="dxa"/>
          </w:tcPr>
          <w:p w14:paraId="5EF4DDE4" w14:textId="77777777" w:rsidR="00424A4C" w:rsidRPr="003C6975" w:rsidRDefault="00424A4C">
            <w:pPr>
              <w:rPr>
                <w:sz w:val="20"/>
                <w:lang w:val="fo-FO"/>
              </w:rPr>
            </w:pPr>
          </w:p>
          <w:p w14:paraId="72F15156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 xml:space="preserve">Umsitarin boðar </w:t>
            </w:r>
            <w:proofErr w:type="spellStart"/>
            <w:r w:rsidRPr="003C6975">
              <w:rPr>
                <w:sz w:val="20"/>
                <w:lang w:val="fo-FO"/>
              </w:rPr>
              <w:t>samskiparan</w:t>
            </w:r>
            <w:r w:rsidR="00F6003D" w:rsidRPr="003C6975">
              <w:rPr>
                <w:sz w:val="20"/>
                <w:lang w:val="fo-FO"/>
              </w:rPr>
              <w:t>um</w:t>
            </w:r>
            <w:proofErr w:type="spellEnd"/>
            <w:r w:rsidRPr="003C6975">
              <w:rPr>
                <w:sz w:val="20"/>
                <w:lang w:val="fo-FO"/>
              </w:rPr>
              <w:t xml:space="preserve"> </w:t>
            </w:r>
            <w:r w:rsidR="00957E03" w:rsidRPr="003C6975">
              <w:rPr>
                <w:sz w:val="20"/>
                <w:lang w:val="fo-FO"/>
              </w:rPr>
              <w:t>frá</w:t>
            </w:r>
            <w:r w:rsidR="00F6003D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nær verkætlanin er liðug. Hetta skal í seinast</w:t>
            </w:r>
            <w:r w:rsidR="00F6003D" w:rsidRPr="003C6975">
              <w:rPr>
                <w:sz w:val="20"/>
                <w:lang w:val="fo-FO"/>
              </w:rPr>
              <w:t>a</w:t>
            </w:r>
            <w:r w:rsidRPr="003C6975">
              <w:rPr>
                <w:sz w:val="20"/>
                <w:lang w:val="fo-FO"/>
              </w:rPr>
              <w:t xml:space="preserve"> lagi verða til ásetta dagin í sáttmálanum. Formliga endar verkætlanin ikki fyrr enn</w:t>
            </w:r>
            <w:r w:rsidR="008C6DC9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”Endalig frágreiðing frá verkætlan” og grannskoðaður endaligur roknskapur er</w:t>
            </w:r>
            <w:r w:rsidR="008C6DC9" w:rsidRPr="003C6975">
              <w:rPr>
                <w:sz w:val="20"/>
                <w:lang w:val="fo-FO"/>
              </w:rPr>
              <w:t>u</w:t>
            </w:r>
            <w:r w:rsidRPr="003C6975">
              <w:rPr>
                <w:sz w:val="20"/>
                <w:lang w:val="fo-FO"/>
              </w:rPr>
              <w:t xml:space="preserve"> góðtikin av Fiskimálaráðnum</w:t>
            </w:r>
            <w:r w:rsidR="005E2498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og umsitarin hevur fingið boð um hetta.</w:t>
            </w:r>
          </w:p>
          <w:p w14:paraId="2ECA4475" w14:textId="77777777" w:rsidR="00F46D70" w:rsidRPr="003C6975" w:rsidRDefault="00F46D70">
            <w:pPr>
              <w:rPr>
                <w:sz w:val="20"/>
                <w:lang w:val="fo-FO"/>
              </w:rPr>
            </w:pPr>
          </w:p>
          <w:p w14:paraId="20B10BDB" w14:textId="77777777" w:rsidR="00F46D70" w:rsidRPr="003C6975" w:rsidRDefault="00F46D70">
            <w:pPr>
              <w:pStyle w:val="Brdtekst2"/>
              <w:rPr>
                <w:lang w:val="fo-FO"/>
              </w:rPr>
            </w:pPr>
            <w:r w:rsidRPr="003C6975">
              <w:rPr>
                <w:lang w:val="fo-FO"/>
              </w:rPr>
              <w:t>”Enda</w:t>
            </w:r>
            <w:r w:rsidR="008C1D02">
              <w:rPr>
                <w:lang w:val="fo-FO"/>
              </w:rPr>
              <w:t xml:space="preserve">lig frágreiðing frá verkætlan”, </w:t>
            </w:r>
            <w:r w:rsidRPr="003C6975">
              <w:rPr>
                <w:lang w:val="fo-FO"/>
              </w:rPr>
              <w:t xml:space="preserve">grannskoðaður </w:t>
            </w:r>
            <w:proofErr w:type="spellStart"/>
            <w:r w:rsidRPr="003C6975">
              <w:rPr>
                <w:lang w:val="fo-FO"/>
              </w:rPr>
              <w:t>verkætlanarroknskapur</w:t>
            </w:r>
            <w:proofErr w:type="spellEnd"/>
            <w:r w:rsidRPr="003C6975">
              <w:rPr>
                <w:lang w:val="fo-FO"/>
              </w:rPr>
              <w:t xml:space="preserve"> saman við einta</w:t>
            </w:r>
            <w:r w:rsidR="00957E03" w:rsidRPr="003C6975">
              <w:rPr>
                <w:lang w:val="fo-FO"/>
              </w:rPr>
              <w:t>k</w:t>
            </w:r>
            <w:r w:rsidR="00F6003D" w:rsidRPr="003C6975">
              <w:rPr>
                <w:lang w:val="fo-FO"/>
              </w:rPr>
              <w:t>i</w:t>
            </w:r>
            <w:r w:rsidR="00957E03" w:rsidRPr="003C6975">
              <w:rPr>
                <w:lang w:val="fo-FO"/>
              </w:rPr>
              <w:t xml:space="preserve"> av skri</w:t>
            </w:r>
            <w:r w:rsidR="00F6003D" w:rsidRPr="003C6975">
              <w:rPr>
                <w:lang w:val="fo-FO"/>
              </w:rPr>
              <w:t>v</w:t>
            </w:r>
            <w:r w:rsidR="00957E03" w:rsidRPr="003C6975">
              <w:rPr>
                <w:lang w:val="fo-FO"/>
              </w:rPr>
              <w:t>ligu frágreiðingunum</w:t>
            </w:r>
            <w:r w:rsidR="00627D6E" w:rsidRPr="003C6975">
              <w:rPr>
                <w:lang w:val="fo-FO"/>
              </w:rPr>
              <w:t>(íroknað forsíðu til frágreiðing)</w:t>
            </w:r>
            <w:r w:rsidRPr="003C6975">
              <w:rPr>
                <w:lang w:val="fo-FO"/>
              </w:rPr>
              <w:t xml:space="preserve"> o.ø. frá verkætlanini, skal sendast </w:t>
            </w:r>
            <w:proofErr w:type="spellStart"/>
            <w:r w:rsidR="003C6975" w:rsidRPr="003C6975">
              <w:rPr>
                <w:lang w:val="fo-FO"/>
              </w:rPr>
              <w:t>samskiparanum</w:t>
            </w:r>
            <w:proofErr w:type="spellEnd"/>
            <w:r w:rsidRPr="003C6975">
              <w:rPr>
                <w:lang w:val="fo-FO"/>
              </w:rPr>
              <w:t xml:space="preserve"> í seinasta lagi tveir </w:t>
            </w:r>
            <w:proofErr w:type="spellStart"/>
            <w:r w:rsidRPr="003C6975">
              <w:rPr>
                <w:lang w:val="fo-FO"/>
              </w:rPr>
              <w:t>mánaðar</w:t>
            </w:r>
            <w:proofErr w:type="spellEnd"/>
            <w:r w:rsidRPr="003C6975">
              <w:rPr>
                <w:lang w:val="fo-FO"/>
              </w:rPr>
              <w:t xml:space="preserve"> eftir dagfestingina av </w:t>
            </w:r>
            <w:proofErr w:type="spellStart"/>
            <w:r w:rsidRPr="003C6975">
              <w:rPr>
                <w:lang w:val="fo-FO"/>
              </w:rPr>
              <w:t>verkætlanarenda</w:t>
            </w:r>
            <w:proofErr w:type="spellEnd"/>
            <w:r w:rsidR="00957E03" w:rsidRPr="003C6975">
              <w:rPr>
                <w:lang w:val="fo-FO"/>
              </w:rPr>
              <w:t>.</w:t>
            </w:r>
          </w:p>
          <w:p w14:paraId="432091BF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</w:tr>
      <w:tr w:rsidR="00F46D70" w:rsidRPr="00C9216F" w14:paraId="231300FB" w14:textId="77777777">
        <w:tc>
          <w:tcPr>
            <w:tcW w:w="2950" w:type="dxa"/>
          </w:tcPr>
          <w:p w14:paraId="0FE38EEF" w14:textId="77777777" w:rsidR="00424A4C" w:rsidRPr="003C6975" w:rsidRDefault="00424A4C">
            <w:pPr>
              <w:pStyle w:val="Overskrift1"/>
              <w:rPr>
                <w:lang w:val="fo-FO"/>
              </w:rPr>
            </w:pPr>
          </w:p>
          <w:p w14:paraId="27EF2CE2" w14:textId="77777777" w:rsidR="003C2969" w:rsidRPr="003C6975" w:rsidRDefault="00F46D70">
            <w:pPr>
              <w:pStyle w:val="Overskrift1"/>
              <w:rPr>
                <w:lang w:val="fo-FO"/>
              </w:rPr>
            </w:pPr>
            <w:proofErr w:type="spellStart"/>
            <w:r w:rsidRPr="003C6975">
              <w:rPr>
                <w:lang w:val="fo-FO"/>
              </w:rPr>
              <w:t>Almannakunngerðing</w:t>
            </w:r>
            <w:proofErr w:type="spellEnd"/>
            <w:r w:rsidRPr="003C6975">
              <w:rPr>
                <w:lang w:val="fo-FO"/>
              </w:rPr>
              <w:t xml:space="preserve"> og </w:t>
            </w:r>
            <w:r w:rsidR="00957E03" w:rsidRPr="003C6975">
              <w:rPr>
                <w:lang w:val="fo-FO"/>
              </w:rPr>
              <w:t>t</w:t>
            </w:r>
            <w:r w:rsidRPr="003C6975">
              <w:rPr>
                <w:lang w:val="fo-FO"/>
              </w:rPr>
              <w:t>rúnaður</w:t>
            </w:r>
          </w:p>
          <w:p w14:paraId="1D99AD93" w14:textId="77777777" w:rsidR="003C2969" w:rsidRPr="003C6975" w:rsidRDefault="003C2969" w:rsidP="003C2969">
            <w:pPr>
              <w:rPr>
                <w:lang w:val="fo-FO"/>
              </w:rPr>
            </w:pPr>
          </w:p>
          <w:p w14:paraId="2BA4A138" w14:textId="77777777" w:rsidR="003C2969" w:rsidRPr="003C6975" w:rsidRDefault="003C2969" w:rsidP="003C2969">
            <w:pPr>
              <w:rPr>
                <w:lang w:val="fo-FO"/>
              </w:rPr>
            </w:pPr>
          </w:p>
          <w:p w14:paraId="65C99963" w14:textId="77777777" w:rsidR="003C2969" w:rsidRPr="003C6975" w:rsidRDefault="003C2969" w:rsidP="003C2969">
            <w:pPr>
              <w:rPr>
                <w:lang w:val="fo-FO"/>
              </w:rPr>
            </w:pPr>
          </w:p>
          <w:p w14:paraId="020E6613" w14:textId="77777777" w:rsidR="003C2969" w:rsidRPr="003C6975" w:rsidRDefault="003C2969" w:rsidP="003C2969">
            <w:pPr>
              <w:rPr>
                <w:lang w:val="fo-FO"/>
              </w:rPr>
            </w:pPr>
          </w:p>
          <w:p w14:paraId="7D6EAB15" w14:textId="77777777" w:rsidR="003C2969" w:rsidRPr="003C6975" w:rsidRDefault="003C2969" w:rsidP="003C2969">
            <w:pPr>
              <w:rPr>
                <w:lang w:val="fo-FO"/>
              </w:rPr>
            </w:pPr>
          </w:p>
          <w:p w14:paraId="19A65013" w14:textId="77777777" w:rsidR="003C2969" w:rsidRPr="003C6975" w:rsidRDefault="003C2969" w:rsidP="003C2969">
            <w:pPr>
              <w:rPr>
                <w:lang w:val="fo-FO"/>
              </w:rPr>
            </w:pPr>
          </w:p>
          <w:p w14:paraId="1C5AB4A8" w14:textId="77777777" w:rsidR="003C2969" w:rsidRPr="003C6975" w:rsidRDefault="003C2969" w:rsidP="003C2969">
            <w:pPr>
              <w:rPr>
                <w:lang w:val="fo-FO"/>
              </w:rPr>
            </w:pPr>
          </w:p>
          <w:p w14:paraId="5ED15D02" w14:textId="77777777" w:rsidR="003C2969" w:rsidRPr="003C6975" w:rsidRDefault="003C2969" w:rsidP="003C2969">
            <w:pPr>
              <w:rPr>
                <w:lang w:val="fo-FO"/>
              </w:rPr>
            </w:pPr>
          </w:p>
          <w:p w14:paraId="20E9F69C" w14:textId="77777777" w:rsidR="00F46D70" w:rsidRPr="003C6975" w:rsidRDefault="00F46D70" w:rsidP="003C2969">
            <w:pPr>
              <w:rPr>
                <w:lang w:val="fo-FO"/>
              </w:rPr>
            </w:pPr>
          </w:p>
        </w:tc>
        <w:tc>
          <w:tcPr>
            <w:tcW w:w="6828" w:type="dxa"/>
          </w:tcPr>
          <w:p w14:paraId="4AA69331" w14:textId="77777777" w:rsidR="00424A4C" w:rsidRPr="003C6975" w:rsidRDefault="00424A4C">
            <w:pPr>
              <w:rPr>
                <w:sz w:val="20"/>
                <w:lang w:val="fo-FO"/>
              </w:rPr>
            </w:pPr>
          </w:p>
          <w:p w14:paraId="73699471" w14:textId="77777777" w:rsidR="00F46D70" w:rsidRPr="003C6975" w:rsidRDefault="00895629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 xml:space="preserve">Eitt yvirlit yvir innkomnar umsóknir verður </w:t>
            </w:r>
            <w:r w:rsidR="008C6DC9" w:rsidRPr="003C6975">
              <w:rPr>
                <w:sz w:val="20"/>
                <w:lang w:val="fo-FO"/>
              </w:rPr>
              <w:t>lag</w:t>
            </w:r>
            <w:r w:rsidR="00F6003D" w:rsidRPr="003C6975">
              <w:rPr>
                <w:sz w:val="20"/>
                <w:lang w:val="fo-FO"/>
              </w:rPr>
              <w:t>t</w:t>
            </w:r>
            <w:r w:rsidRPr="003C6975">
              <w:rPr>
                <w:sz w:val="20"/>
                <w:lang w:val="fo-FO"/>
              </w:rPr>
              <w:t xml:space="preserve"> á heimasíðuna</w:t>
            </w:r>
            <w:r w:rsidR="006109B4" w:rsidRPr="003C6975">
              <w:rPr>
                <w:sz w:val="20"/>
                <w:lang w:val="fo-FO"/>
              </w:rPr>
              <w:t xml:space="preserve"> </w:t>
            </w:r>
            <w:hyperlink r:id="rId8" w:history="1">
              <w:r w:rsidRPr="003C6975">
                <w:rPr>
                  <w:rStyle w:val="Hyperlink"/>
                  <w:sz w:val="20"/>
                  <w:lang w:val="fo-FO"/>
                </w:rPr>
                <w:t>www.fvg.fo</w:t>
              </w:r>
            </w:hyperlink>
            <w:r w:rsidRPr="003C6975">
              <w:rPr>
                <w:sz w:val="20"/>
                <w:lang w:val="fo-FO"/>
              </w:rPr>
              <w:t xml:space="preserve"> </w:t>
            </w:r>
            <w:proofErr w:type="spellStart"/>
            <w:r w:rsidR="00F46D70" w:rsidRPr="003C6975">
              <w:rPr>
                <w:sz w:val="20"/>
                <w:lang w:val="fo-FO"/>
              </w:rPr>
              <w:t>Eyðmerktir</w:t>
            </w:r>
            <w:proofErr w:type="spellEnd"/>
            <w:r w:rsidR="00F46D70" w:rsidRPr="003C6975">
              <w:rPr>
                <w:sz w:val="20"/>
                <w:lang w:val="fo-FO"/>
              </w:rPr>
              <w:t xml:space="preserve"> partar av umsóknini og </w:t>
            </w:r>
            <w:proofErr w:type="spellStart"/>
            <w:r w:rsidR="00F46D70" w:rsidRPr="003C6975">
              <w:rPr>
                <w:sz w:val="20"/>
                <w:lang w:val="fo-FO"/>
              </w:rPr>
              <w:t>ávegisfrágreiðingunum</w:t>
            </w:r>
            <w:proofErr w:type="spellEnd"/>
            <w:r w:rsidR="00F46D70" w:rsidRPr="003C6975">
              <w:rPr>
                <w:sz w:val="20"/>
                <w:lang w:val="fo-FO"/>
              </w:rPr>
              <w:t xml:space="preserve"> eru almennir og verða lagdir út á heimasíðuna hjá Fiskivinnugransking.</w:t>
            </w:r>
          </w:p>
          <w:p w14:paraId="3470A47E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Allar frágreiðingar og annað tilfar er somuleiðis alment og verður lagt út á heimasíðuna.</w:t>
            </w:r>
          </w:p>
          <w:p w14:paraId="60634FE9" w14:textId="77777777" w:rsidR="00424A4C" w:rsidRPr="003C6975" w:rsidRDefault="00424A4C">
            <w:pPr>
              <w:pStyle w:val="Brdtekst"/>
              <w:rPr>
                <w:lang w:val="fo-FO"/>
              </w:rPr>
            </w:pPr>
          </w:p>
          <w:p w14:paraId="5CFD8B30" w14:textId="77777777" w:rsidR="00F46D70" w:rsidRPr="003C6975" w:rsidRDefault="00F46D70">
            <w:pPr>
              <w:pStyle w:val="Brdtekst"/>
              <w:rPr>
                <w:lang w:val="fo-FO"/>
              </w:rPr>
            </w:pPr>
            <w:r w:rsidRPr="003C6975">
              <w:rPr>
                <w:lang w:val="fo-FO"/>
              </w:rPr>
              <w:t>Umsitarin hevur ábyrgdina av at lata tilfari</w:t>
            </w:r>
            <w:r w:rsidR="00F6003D" w:rsidRPr="003C6975">
              <w:rPr>
                <w:lang w:val="fo-FO"/>
              </w:rPr>
              <w:t>ð</w:t>
            </w:r>
            <w:r w:rsidR="005E2498" w:rsidRPr="003C6975">
              <w:rPr>
                <w:lang w:val="fo-FO"/>
              </w:rPr>
              <w:t xml:space="preserve"> inn </w:t>
            </w:r>
            <w:r w:rsidRPr="003C6975">
              <w:rPr>
                <w:lang w:val="fo-FO"/>
              </w:rPr>
              <w:t>ele</w:t>
            </w:r>
            <w:r w:rsidR="008C6DC9" w:rsidRPr="003C6975">
              <w:rPr>
                <w:lang w:val="fo-FO"/>
              </w:rPr>
              <w:t>k</w:t>
            </w:r>
            <w:r w:rsidRPr="003C6975">
              <w:rPr>
                <w:lang w:val="fo-FO"/>
              </w:rPr>
              <w:t>troniskt og í tí formati</w:t>
            </w:r>
            <w:r w:rsidR="008C6DC9" w:rsidRPr="003C6975">
              <w:rPr>
                <w:lang w:val="fo-FO"/>
              </w:rPr>
              <w:t>,</w:t>
            </w:r>
            <w:r w:rsidRPr="003C6975">
              <w:rPr>
                <w:lang w:val="fo-FO"/>
              </w:rPr>
              <w:t xml:space="preserve"> samskiparin biður um. </w:t>
            </w:r>
          </w:p>
          <w:p w14:paraId="05D19FB6" w14:textId="77777777" w:rsidR="00F46D70" w:rsidRPr="003C6975" w:rsidRDefault="00F46D70">
            <w:pPr>
              <w:rPr>
                <w:sz w:val="20"/>
                <w:lang w:val="fo-FO"/>
              </w:rPr>
            </w:pPr>
          </w:p>
          <w:p w14:paraId="55E8B27A" w14:textId="77777777" w:rsidR="00F46D70" w:rsidRPr="003C6975" w:rsidRDefault="00895629">
            <w:pPr>
              <w:rPr>
                <w:sz w:val="20"/>
                <w:lang w:val="fo-FO"/>
              </w:rPr>
            </w:pPr>
            <w:proofErr w:type="spellStart"/>
            <w:r w:rsidRPr="003C6975">
              <w:rPr>
                <w:sz w:val="20"/>
                <w:lang w:val="fo-FO"/>
              </w:rPr>
              <w:t>Vinnurættaðar</w:t>
            </w:r>
            <w:proofErr w:type="spellEnd"/>
            <w:r w:rsidRPr="003C6975">
              <w:rPr>
                <w:sz w:val="20"/>
                <w:lang w:val="fo-FO"/>
              </w:rPr>
              <w:t xml:space="preserve"> verkætlanir kunnu fáa undantak frá </w:t>
            </w:r>
            <w:proofErr w:type="spellStart"/>
            <w:r w:rsidRPr="003C6975">
              <w:rPr>
                <w:sz w:val="20"/>
                <w:lang w:val="fo-FO"/>
              </w:rPr>
              <w:t>almannakunngerðing</w:t>
            </w:r>
            <w:proofErr w:type="spellEnd"/>
            <w:r w:rsidR="008C6DC9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um serlig viðurskif</w:t>
            </w:r>
            <w:r w:rsidR="00F6003D" w:rsidRPr="003C6975">
              <w:rPr>
                <w:sz w:val="20"/>
                <w:lang w:val="fo-FO"/>
              </w:rPr>
              <w:t>t</w:t>
            </w:r>
            <w:r w:rsidRPr="003C6975">
              <w:rPr>
                <w:sz w:val="20"/>
                <w:lang w:val="fo-FO"/>
              </w:rPr>
              <w:t xml:space="preserve">i gera seg galdandi. Í slíkum føri vil bert umsøkjari, </w:t>
            </w:r>
            <w:proofErr w:type="spellStart"/>
            <w:r w:rsidRPr="003C6975">
              <w:rPr>
                <w:sz w:val="20"/>
                <w:lang w:val="fo-FO"/>
              </w:rPr>
              <w:t>verkætlanarheiti</w:t>
            </w:r>
            <w:proofErr w:type="spellEnd"/>
            <w:r w:rsidRPr="003C6975">
              <w:rPr>
                <w:sz w:val="20"/>
                <w:lang w:val="fo-FO"/>
              </w:rPr>
              <w:t xml:space="preserve"> og longdin á verkætlanini verða upplýst á heimasíðuni. </w:t>
            </w:r>
            <w:r w:rsidR="00F46D70" w:rsidRPr="003C6975">
              <w:rPr>
                <w:sz w:val="20"/>
                <w:lang w:val="fo-FO"/>
              </w:rPr>
              <w:t xml:space="preserve">Um serlig </w:t>
            </w:r>
            <w:proofErr w:type="spellStart"/>
            <w:r w:rsidR="00F46D70" w:rsidRPr="003C6975">
              <w:rPr>
                <w:sz w:val="20"/>
                <w:lang w:val="fo-FO"/>
              </w:rPr>
              <w:t>trúnaðarviðuskifti</w:t>
            </w:r>
            <w:proofErr w:type="spellEnd"/>
            <w:r w:rsidR="00F46D70" w:rsidRPr="003C6975">
              <w:rPr>
                <w:sz w:val="20"/>
                <w:lang w:val="fo-FO"/>
              </w:rPr>
              <w:t xml:space="preserve"> gera seg galdandi, skulu hesi verða niðurskrivað í undirskjali til henda sáttmála. </w:t>
            </w:r>
          </w:p>
          <w:p w14:paraId="5B13D659" w14:textId="77777777" w:rsidR="00F46D70" w:rsidRPr="003C6975" w:rsidRDefault="00F46D70">
            <w:pPr>
              <w:rPr>
                <w:sz w:val="20"/>
                <w:lang w:val="fo-FO"/>
              </w:rPr>
            </w:pPr>
          </w:p>
        </w:tc>
      </w:tr>
      <w:tr w:rsidR="003C2969" w:rsidRPr="00C9216F" w14:paraId="5BCF9E3C" w14:textId="77777777">
        <w:tc>
          <w:tcPr>
            <w:tcW w:w="2950" w:type="dxa"/>
          </w:tcPr>
          <w:p w14:paraId="2B195F32" w14:textId="77777777" w:rsidR="003C2969" w:rsidRPr="003C6975" w:rsidRDefault="003C2969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Patentir v</w:t>
            </w:r>
            <w:r w:rsidR="008C6DC9" w:rsidRPr="003C6975">
              <w:rPr>
                <w:b/>
                <w:bCs/>
                <w:sz w:val="20"/>
                <w:lang w:val="fo-FO"/>
              </w:rPr>
              <w:t>.</w:t>
            </w:r>
            <w:r w:rsidR="008629F7" w:rsidRPr="003C6975">
              <w:rPr>
                <w:b/>
                <w:bCs/>
                <w:sz w:val="20"/>
                <w:lang w:val="fo-FO"/>
              </w:rPr>
              <w:t xml:space="preserve"> </w:t>
            </w:r>
            <w:r w:rsidRPr="003C6975">
              <w:rPr>
                <w:b/>
                <w:bCs/>
                <w:sz w:val="20"/>
                <w:lang w:val="fo-FO"/>
              </w:rPr>
              <w:t>m.</w:t>
            </w:r>
          </w:p>
        </w:tc>
        <w:tc>
          <w:tcPr>
            <w:tcW w:w="6828" w:type="dxa"/>
          </w:tcPr>
          <w:p w14:paraId="0765DBFB" w14:textId="77777777" w:rsidR="00F84400" w:rsidRPr="003C6975" w:rsidRDefault="003C2969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 xml:space="preserve">Um verkætlanin byggir á </w:t>
            </w:r>
            <w:r w:rsidR="00527C54" w:rsidRPr="003C6975">
              <w:rPr>
                <w:sz w:val="20"/>
                <w:lang w:val="fo-FO"/>
              </w:rPr>
              <w:t xml:space="preserve">ella skapar </w:t>
            </w:r>
            <w:r w:rsidRPr="003C6975">
              <w:rPr>
                <w:sz w:val="20"/>
                <w:lang w:val="fo-FO"/>
              </w:rPr>
              <w:t>hugskot, sum k</w:t>
            </w:r>
            <w:r w:rsidR="00527C54" w:rsidRPr="003C6975">
              <w:rPr>
                <w:sz w:val="20"/>
                <w:lang w:val="fo-FO"/>
              </w:rPr>
              <w:t>unnu</w:t>
            </w:r>
            <w:r w:rsidRPr="003C6975">
              <w:rPr>
                <w:sz w:val="20"/>
                <w:lang w:val="fo-FO"/>
              </w:rPr>
              <w:t xml:space="preserve"> </w:t>
            </w:r>
            <w:proofErr w:type="spellStart"/>
            <w:r w:rsidRPr="003C6975">
              <w:rPr>
                <w:sz w:val="20"/>
                <w:lang w:val="fo-FO"/>
              </w:rPr>
              <w:t>patenterast</w:t>
            </w:r>
            <w:proofErr w:type="spellEnd"/>
            <w:r w:rsidRPr="003C6975">
              <w:rPr>
                <w:sz w:val="20"/>
                <w:lang w:val="fo-FO"/>
              </w:rPr>
              <w:t>, og hetta verður gjørt</w:t>
            </w:r>
            <w:r w:rsidR="00527C54" w:rsidRPr="003C6975">
              <w:rPr>
                <w:sz w:val="20"/>
                <w:lang w:val="fo-FO"/>
              </w:rPr>
              <w:t>,</w:t>
            </w:r>
            <w:r w:rsidRPr="003C6975">
              <w:rPr>
                <w:sz w:val="20"/>
                <w:lang w:val="fo-FO"/>
              </w:rPr>
              <w:t xml:space="preserve"> eigur umsitarin av verkætlanini at tryggja</w:t>
            </w:r>
            <w:r w:rsidR="00F84400" w:rsidRPr="003C6975">
              <w:rPr>
                <w:sz w:val="20"/>
                <w:lang w:val="fo-FO"/>
              </w:rPr>
              <w:t xml:space="preserve">, at verkætlanin </w:t>
            </w:r>
            <w:r w:rsidR="00527C54" w:rsidRPr="003C6975">
              <w:rPr>
                <w:sz w:val="20"/>
                <w:lang w:val="fo-FO"/>
              </w:rPr>
              <w:t xml:space="preserve">sjálv og </w:t>
            </w:r>
            <w:proofErr w:type="spellStart"/>
            <w:r w:rsidR="00527C54" w:rsidRPr="003C6975">
              <w:rPr>
                <w:sz w:val="20"/>
                <w:lang w:val="fo-FO"/>
              </w:rPr>
              <w:t>Fiskivinnuroyndir</w:t>
            </w:r>
            <w:proofErr w:type="spellEnd"/>
            <w:r w:rsidR="00527C54" w:rsidRPr="003C6975">
              <w:rPr>
                <w:sz w:val="20"/>
                <w:lang w:val="fo-FO"/>
              </w:rPr>
              <w:t xml:space="preserve"> </w:t>
            </w:r>
            <w:r w:rsidR="00F84400" w:rsidRPr="003C6975">
              <w:rPr>
                <w:sz w:val="20"/>
                <w:lang w:val="fo-FO"/>
              </w:rPr>
              <w:t>f</w:t>
            </w:r>
            <w:r w:rsidR="00527C54" w:rsidRPr="003C6975">
              <w:rPr>
                <w:sz w:val="20"/>
                <w:lang w:val="fo-FO"/>
              </w:rPr>
              <w:t>áa</w:t>
            </w:r>
            <w:r w:rsidR="00F84400" w:rsidRPr="003C6975">
              <w:rPr>
                <w:sz w:val="20"/>
                <w:lang w:val="fo-FO"/>
              </w:rPr>
              <w:t xml:space="preserve"> ágóða av hesum inntøkum.</w:t>
            </w:r>
          </w:p>
          <w:p w14:paraId="69B4E55A" w14:textId="77777777" w:rsidR="003C2969" w:rsidRPr="003C6975" w:rsidRDefault="00F44447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Umsitarin</w:t>
            </w:r>
            <w:r w:rsidR="00F31D37" w:rsidRPr="003C6975">
              <w:rPr>
                <w:sz w:val="20"/>
                <w:lang w:val="fo-FO"/>
              </w:rPr>
              <w:t xml:space="preserve"> eigur at tryggja</w:t>
            </w:r>
            <w:r w:rsidR="00E466AE" w:rsidRPr="003C6975">
              <w:rPr>
                <w:sz w:val="20"/>
                <w:lang w:val="fo-FO"/>
              </w:rPr>
              <w:t xml:space="preserve">, at </w:t>
            </w:r>
            <w:r w:rsidR="00627D6E" w:rsidRPr="003C6975">
              <w:rPr>
                <w:sz w:val="20"/>
                <w:lang w:val="fo-FO"/>
              </w:rPr>
              <w:t>játtanin</w:t>
            </w:r>
            <w:r w:rsidR="00E466AE" w:rsidRPr="003C6975">
              <w:rPr>
                <w:sz w:val="20"/>
                <w:lang w:val="fo-FO"/>
              </w:rPr>
              <w:t xml:space="preserve"> partvíst ella heilt </w:t>
            </w:r>
            <w:r w:rsidR="00527C54" w:rsidRPr="003C6975">
              <w:rPr>
                <w:sz w:val="20"/>
                <w:lang w:val="fo-FO"/>
              </w:rPr>
              <w:t>verður</w:t>
            </w:r>
            <w:r w:rsidR="00E466AE" w:rsidRPr="003C6975">
              <w:rPr>
                <w:sz w:val="20"/>
                <w:lang w:val="fo-FO"/>
              </w:rPr>
              <w:t xml:space="preserve"> afturgoldin </w:t>
            </w:r>
            <w:proofErr w:type="spellStart"/>
            <w:r w:rsidR="00E466AE" w:rsidRPr="003C6975">
              <w:rPr>
                <w:sz w:val="20"/>
                <w:lang w:val="fo-FO"/>
              </w:rPr>
              <w:t>Fiski</w:t>
            </w:r>
            <w:r w:rsidR="008D0907" w:rsidRPr="003C6975">
              <w:rPr>
                <w:sz w:val="20"/>
                <w:lang w:val="fo-FO"/>
              </w:rPr>
              <w:softHyphen/>
            </w:r>
            <w:r w:rsidR="00E466AE" w:rsidRPr="003C6975">
              <w:rPr>
                <w:sz w:val="20"/>
                <w:lang w:val="fo-FO"/>
              </w:rPr>
              <w:t>vinnuroyndum</w:t>
            </w:r>
            <w:proofErr w:type="spellEnd"/>
            <w:r w:rsidR="00F84400" w:rsidRPr="003C6975">
              <w:rPr>
                <w:sz w:val="20"/>
                <w:lang w:val="fo-FO"/>
              </w:rPr>
              <w:t xml:space="preserve">, um </w:t>
            </w:r>
            <w:r w:rsidRPr="003C6975">
              <w:rPr>
                <w:sz w:val="20"/>
                <w:lang w:val="fo-FO"/>
              </w:rPr>
              <w:t xml:space="preserve">so er, at </w:t>
            </w:r>
            <w:proofErr w:type="spellStart"/>
            <w:r w:rsidR="00F84400" w:rsidRPr="003C6975">
              <w:rPr>
                <w:sz w:val="20"/>
                <w:lang w:val="fo-FO"/>
              </w:rPr>
              <w:t>patentánari</w:t>
            </w:r>
            <w:proofErr w:type="spellEnd"/>
            <w:r w:rsidR="00527C54" w:rsidRPr="003C6975">
              <w:rPr>
                <w:sz w:val="20"/>
                <w:lang w:val="fo-FO"/>
              </w:rPr>
              <w:t xml:space="preserve"> ella </w:t>
            </w:r>
            <w:proofErr w:type="spellStart"/>
            <w:r w:rsidR="00527C54" w:rsidRPr="003C6975">
              <w:rPr>
                <w:sz w:val="20"/>
                <w:lang w:val="fo-FO"/>
              </w:rPr>
              <w:t>patentumsitari</w:t>
            </w:r>
            <w:proofErr w:type="spellEnd"/>
            <w:r w:rsidR="00F84400" w:rsidRPr="003C6975">
              <w:rPr>
                <w:sz w:val="20"/>
                <w:lang w:val="fo-FO"/>
              </w:rPr>
              <w:t xml:space="preserve"> fær týðandi</w:t>
            </w:r>
            <w:r w:rsidRPr="003C6975">
              <w:rPr>
                <w:sz w:val="20"/>
                <w:lang w:val="fo-FO"/>
              </w:rPr>
              <w:t xml:space="preserve"> inntøkur</w:t>
            </w:r>
            <w:r w:rsidR="00E466AE" w:rsidRPr="003C6975">
              <w:rPr>
                <w:sz w:val="20"/>
                <w:lang w:val="fo-FO"/>
              </w:rPr>
              <w:t>.</w:t>
            </w:r>
          </w:p>
        </w:tc>
      </w:tr>
      <w:tr w:rsidR="00F46D70" w:rsidRPr="00C9216F" w14:paraId="23307F42" w14:textId="77777777">
        <w:tc>
          <w:tcPr>
            <w:tcW w:w="2950" w:type="dxa"/>
          </w:tcPr>
          <w:p w14:paraId="46F65D41" w14:textId="77777777" w:rsidR="00424A4C" w:rsidRPr="003C6975" w:rsidRDefault="00424A4C">
            <w:pPr>
              <w:rPr>
                <w:b/>
                <w:bCs/>
                <w:sz w:val="20"/>
                <w:lang w:val="fo-FO"/>
              </w:rPr>
            </w:pPr>
          </w:p>
          <w:p w14:paraId="7464714F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  <w:r w:rsidRPr="003C6975">
              <w:rPr>
                <w:b/>
                <w:bCs/>
                <w:sz w:val="20"/>
                <w:lang w:val="fo-FO"/>
              </w:rPr>
              <w:t>Samskifti</w:t>
            </w:r>
          </w:p>
          <w:p w14:paraId="4C5BD6B7" w14:textId="77777777" w:rsidR="00F46D70" w:rsidRPr="003C6975" w:rsidRDefault="00F46D70">
            <w:pPr>
              <w:rPr>
                <w:b/>
                <w:bCs/>
                <w:sz w:val="20"/>
                <w:lang w:val="fo-FO"/>
              </w:rPr>
            </w:pPr>
          </w:p>
        </w:tc>
        <w:tc>
          <w:tcPr>
            <w:tcW w:w="6828" w:type="dxa"/>
          </w:tcPr>
          <w:p w14:paraId="7A48FD6C" w14:textId="77777777" w:rsidR="00424A4C" w:rsidRPr="003C6975" w:rsidRDefault="00424A4C">
            <w:pPr>
              <w:rPr>
                <w:sz w:val="20"/>
                <w:lang w:val="fo-FO"/>
              </w:rPr>
            </w:pPr>
          </w:p>
          <w:p w14:paraId="5D2F1B5C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Alt formligt samskifti við Fiskimálaráðið í samband</w:t>
            </w:r>
            <w:r w:rsidR="00F6003D" w:rsidRPr="003C6975">
              <w:rPr>
                <w:sz w:val="20"/>
                <w:lang w:val="fo-FO"/>
              </w:rPr>
              <w:t>i</w:t>
            </w:r>
            <w:r w:rsidRPr="003C6975">
              <w:rPr>
                <w:sz w:val="20"/>
                <w:lang w:val="fo-FO"/>
              </w:rPr>
              <w:t xml:space="preserve"> við henda sáttmála fer umvegis </w:t>
            </w:r>
            <w:proofErr w:type="spellStart"/>
            <w:r w:rsidRPr="003C6975">
              <w:rPr>
                <w:sz w:val="20"/>
                <w:lang w:val="fo-FO"/>
              </w:rPr>
              <w:t>samskiparan</w:t>
            </w:r>
            <w:proofErr w:type="spellEnd"/>
            <w:r w:rsidRPr="003C6975">
              <w:rPr>
                <w:sz w:val="20"/>
                <w:lang w:val="fo-FO"/>
              </w:rPr>
              <w:t>.</w:t>
            </w:r>
          </w:p>
          <w:p w14:paraId="73396D76" w14:textId="77777777" w:rsidR="00F46D70" w:rsidRPr="003C6975" w:rsidRDefault="00F46D70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Adressa:</w:t>
            </w:r>
          </w:p>
          <w:p w14:paraId="7D294E49" w14:textId="77777777" w:rsidR="005312A4" w:rsidRPr="003C6975" w:rsidRDefault="005312A4" w:rsidP="005312A4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Samskiparin í Fiskivinnugransking</w:t>
            </w:r>
          </w:p>
          <w:p w14:paraId="34AD41A1" w14:textId="77777777" w:rsidR="005312A4" w:rsidRPr="003C6975" w:rsidRDefault="008C6DC9" w:rsidP="005312A4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>c</w:t>
            </w:r>
            <w:r w:rsidR="005312A4" w:rsidRPr="003C6975">
              <w:rPr>
                <w:sz w:val="20"/>
                <w:lang w:val="fo-FO"/>
              </w:rPr>
              <w:t>/o Fiskimálaráðið</w:t>
            </w:r>
          </w:p>
          <w:p w14:paraId="75BB81BF" w14:textId="77777777" w:rsidR="005312A4" w:rsidRDefault="00BE3A25" w:rsidP="005312A4">
            <w:pPr>
              <w:rPr>
                <w:sz w:val="20"/>
                <w:lang w:val="fo-FO"/>
              </w:rPr>
            </w:pPr>
            <w:r>
              <w:rPr>
                <w:sz w:val="20"/>
                <w:lang w:val="fo-FO"/>
              </w:rPr>
              <w:t>Yviri við Strond 15</w:t>
            </w:r>
          </w:p>
          <w:p w14:paraId="356D686F" w14:textId="77777777" w:rsidR="003D18D1" w:rsidRPr="003C6975" w:rsidRDefault="003D18D1" w:rsidP="005312A4">
            <w:pPr>
              <w:rPr>
                <w:sz w:val="20"/>
                <w:lang w:val="fo-FO"/>
              </w:rPr>
            </w:pPr>
            <w:proofErr w:type="spellStart"/>
            <w:r>
              <w:rPr>
                <w:sz w:val="20"/>
                <w:lang w:val="fo-FO"/>
              </w:rPr>
              <w:t>P.O.Box</w:t>
            </w:r>
            <w:proofErr w:type="spellEnd"/>
            <w:r>
              <w:rPr>
                <w:sz w:val="20"/>
                <w:lang w:val="fo-FO"/>
              </w:rPr>
              <w:t xml:space="preserve"> 347</w:t>
            </w:r>
          </w:p>
          <w:p w14:paraId="414C4177" w14:textId="77777777" w:rsidR="005312A4" w:rsidRPr="003C6975" w:rsidRDefault="0008279E" w:rsidP="005312A4">
            <w:pPr>
              <w:rPr>
                <w:sz w:val="20"/>
                <w:lang w:val="fo-FO"/>
              </w:rPr>
            </w:pPr>
            <w:r>
              <w:rPr>
                <w:sz w:val="20"/>
                <w:lang w:val="fo-FO"/>
              </w:rPr>
              <w:t>FO-</w:t>
            </w:r>
            <w:r w:rsidR="005312A4" w:rsidRPr="003C6975">
              <w:rPr>
                <w:sz w:val="20"/>
                <w:lang w:val="fo-FO"/>
              </w:rPr>
              <w:t>110 Tórshavn</w:t>
            </w:r>
          </w:p>
          <w:p w14:paraId="25785596" w14:textId="77777777" w:rsidR="005312A4" w:rsidRPr="003C6975" w:rsidRDefault="005312A4" w:rsidP="005312A4">
            <w:pPr>
              <w:rPr>
                <w:sz w:val="20"/>
                <w:lang w:val="fo-FO"/>
              </w:rPr>
            </w:pPr>
            <w:r w:rsidRPr="003C6975">
              <w:rPr>
                <w:sz w:val="20"/>
                <w:lang w:val="fo-FO"/>
              </w:rPr>
              <w:t xml:space="preserve">tlf. </w:t>
            </w:r>
            <w:r w:rsidR="00BE3A25">
              <w:rPr>
                <w:sz w:val="20"/>
                <w:lang w:val="fo-FO"/>
              </w:rPr>
              <w:t xml:space="preserve">    </w:t>
            </w:r>
            <w:r w:rsidR="0008279E">
              <w:rPr>
                <w:sz w:val="20"/>
                <w:lang w:val="fo-FO"/>
              </w:rPr>
              <w:t xml:space="preserve">+298 </w:t>
            </w:r>
            <w:r w:rsidR="00BE3A25">
              <w:rPr>
                <w:sz w:val="20"/>
                <w:lang w:val="fo-FO"/>
              </w:rPr>
              <w:t>353030</w:t>
            </w:r>
          </w:p>
          <w:p w14:paraId="14782FCA" w14:textId="59B75A75" w:rsidR="005312A4" w:rsidRPr="003C6975" w:rsidRDefault="00627D6E" w:rsidP="005312A4">
            <w:pPr>
              <w:rPr>
                <w:sz w:val="20"/>
                <w:lang w:val="fo-FO"/>
              </w:rPr>
            </w:pPr>
            <w:proofErr w:type="spellStart"/>
            <w:r w:rsidRPr="003C6975">
              <w:rPr>
                <w:sz w:val="20"/>
                <w:lang w:val="fo-FO"/>
              </w:rPr>
              <w:t>fartlf</w:t>
            </w:r>
            <w:proofErr w:type="spellEnd"/>
            <w:r w:rsidRPr="003C6975">
              <w:rPr>
                <w:sz w:val="20"/>
                <w:lang w:val="fo-FO"/>
              </w:rPr>
              <w:t xml:space="preserve">. </w:t>
            </w:r>
            <w:r w:rsidR="0008279E">
              <w:rPr>
                <w:sz w:val="20"/>
                <w:lang w:val="fo-FO"/>
              </w:rPr>
              <w:t>+298</w:t>
            </w:r>
            <w:r w:rsidR="00E41095">
              <w:rPr>
                <w:sz w:val="20"/>
                <w:lang w:val="fo-FO"/>
              </w:rPr>
              <w:t xml:space="preserve"> 222258</w:t>
            </w:r>
          </w:p>
          <w:p w14:paraId="61CE191E" w14:textId="0D8C8060" w:rsidR="005312A4" w:rsidRPr="003C6975" w:rsidRDefault="005312A4" w:rsidP="005312A4">
            <w:pPr>
              <w:rPr>
                <w:sz w:val="20"/>
                <w:lang w:val="fo-FO"/>
              </w:rPr>
            </w:pPr>
            <w:proofErr w:type="spellStart"/>
            <w:r w:rsidRPr="003C6975">
              <w:rPr>
                <w:sz w:val="20"/>
                <w:lang w:val="fo-FO"/>
              </w:rPr>
              <w:t>t-post</w:t>
            </w:r>
            <w:proofErr w:type="spellEnd"/>
            <w:r w:rsidR="003C6975">
              <w:rPr>
                <w:sz w:val="20"/>
                <w:lang w:val="fo-FO"/>
              </w:rPr>
              <w:t>.</w:t>
            </w:r>
            <w:r w:rsidRPr="003C6975">
              <w:rPr>
                <w:sz w:val="20"/>
                <w:lang w:val="fo-FO"/>
              </w:rPr>
              <w:t xml:space="preserve">: </w:t>
            </w:r>
            <w:hyperlink r:id="rId9" w:history="1">
              <w:r w:rsidR="00E41095" w:rsidRPr="00730972">
                <w:rPr>
                  <w:rStyle w:val="Hyperlink"/>
                </w:rPr>
                <w:t>fisk</w:t>
              </w:r>
              <w:r w:rsidR="00E41095" w:rsidRPr="00730972">
                <w:rPr>
                  <w:rStyle w:val="Hyperlink"/>
                  <w:sz w:val="20"/>
                  <w:lang w:val="fo-FO"/>
                </w:rPr>
                <w:t>@fisk.fo</w:t>
              </w:r>
            </w:hyperlink>
          </w:p>
          <w:p w14:paraId="3AA691B4" w14:textId="77777777" w:rsidR="00957E03" w:rsidRPr="003C6975" w:rsidRDefault="00957E03">
            <w:pPr>
              <w:rPr>
                <w:sz w:val="20"/>
                <w:lang w:val="fo-FO"/>
              </w:rPr>
            </w:pPr>
          </w:p>
        </w:tc>
      </w:tr>
      <w:tr w:rsidR="00F46D70" w:rsidRPr="00C9216F" w14:paraId="549F25E4" w14:textId="77777777">
        <w:tc>
          <w:tcPr>
            <w:tcW w:w="2950" w:type="dxa"/>
          </w:tcPr>
          <w:p w14:paraId="168ECACA" w14:textId="77777777" w:rsidR="00424A4C" w:rsidRPr="003C6975" w:rsidRDefault="00424A4C">
            <w:pPr>
              <w:rPr>
                <w:b/>
                <w:sz w:val="20"/>
                <w:lang w:val="fo-FO"/>
              </w:rPr>
            </w:pPr>
          </w:p>
          <w:p w14:paraId="7F06699E" w14:textId="77777777" w:rsidR="00F46D70" w:rsidRPr="003C6975" w:rsidRDefault="00F46D70">
            <w:pPr>
              <w:rPr>
                <w:b/>
                <w:bCs/>
                <w:iCs/>
                <w:sz w:val="20"/>
                <w:lang w:val="fo-FO"/>
              </w:rPr>
            </w:pPr>
            <w:r w:rsidRPr="003C6975">
              <w:rPr>
                <w:b/>
                <w:bCs/>
                <w:iCs/>
                <w:sz w:val="20"/>
                <w:lang w:val="fo-FO"/>
              </w:rPr>
              <w:t>Ósemjur</w:t>
            </w:r>
          </w:p>
        </w:tc>
        <w:tc>
          <w:tcPr>
            <w:tcW w:w="6828" w:type="dxa"/>
          </w:tcPr>
          <w:p w14:paraId="340EC21E" w14:textId="77777777" w:rsidR="00424A4C" w:rsidRPr="003C6975" w:rsidRDefault="00424A4C">
            <w:pPr>
              <w:rPr>
                <w:iCs/>
                <w:sz w:val="20"/>
                <w:lang w:val="fo-FO"/>
              </w:rPr>
            </w:pPr>
          </w:p>
          <w:p w14:paraId="3539CC25" w14:textId="77777777" w:rsidR="00F46D70" w:rsidRPr="003C6975" w:rsidRDefault="008C6DC9">
            <w:pPr>
              <w:rPr>
                <w:iCs/>
                <w:sz w:val="20"/>
                <w:lang w:val="fo-FO"/>
              </w:rPr>
            </w:pPr>
            <w:r w:rsidRPr="003C6975">
              <w:rPr>
                <w:iCs/>
                <w:sz w:val="20"/>
                <w:lang w:val="fo-FO"/>
              </w:rPr>
              <w:t xml:space="preserve">Um ósemjur taka seg upp millum </w:t>
            </w:r>
            <w:proofErr w:type="spellStart"/>
            <w:r w:rsidRPr="003C6975">
              <w:rPr>
                <w:iCs/>
                <w:sz w:val="20"/>
                <w:lang w:val="fo-FO"/>
              </w:rPr>
              <w:t>v</w:t>
            </w:r>
            <w:r w:rsidR="00957E03" w:rsidRPr="003C6975">
              <w:rPr>
                <w:iCs/>
                <w:sz w:val="20"/>
                <w:lang w:val="fo-FO"/>
              </w:rPr>
              <w:t>erkætlana</w:t>
            </w:r>
            <w:r w:rsidRPr="003C6975">
              <w:rPr>
                <w:iCs/>
                <w:sz w:val="20"/>
                <w:lang w:val="fo-FO"/>
              </w:rPr>
              <w:t>rleiðsluna</w:t>
            </w:r>
            <w:proofErr w:type="spellEnd"/>
            <w:r w:rsidRPr="003C6975">
              <w:rPr>
                <w:iCs/>
                <w:sz w:val="20"/>
                <w:lang w:val="fo-FO"/>
              </w:rPr>
              <w:t xml:space="preserve"> og </w:t>
            </w:r>
            <w:proofErr w:type="spellStart"/>
            <w:r w:rsidRPr="003C6975">
              <w:rPr>
                <w:iCs/>
                <w:sz w:val="20"/>
                <w:lang w:val="fo-FO"/>
              </w:rPr>
              <w:t>samskiparan</w:t>
            </w:r>
            <w:proofErr w:type="spellEnd"/>
            <w:r w:rsidRPr="003C6975">
              <w:rPr>
                <w:iCs/>
                <w:sz w:val="20"/>
                <w:lang w:val="fo-FO"/>
              </w:rPr>
              <w:t xml:space="preserve"> fyri F</w:t>
            </w:r>
            <w:r w:rsidR="00957E03" w:rsidRPr="003C6975">
              <w:rPr>
                <w:iCs/>
                <w:sz w:val="20"/>
                <w:lang w:val="fo-FO"/>
              </w:rPr>
              <w:t>iskivinnugransking er møguligt at kæra til Fiskimálaráðið, sum tekur endaligu avgerðin</w:t>
            </w:r>
            <w:r w:rsidR="00F6003D" w:rsidRPr="003C6975">
              <w:rPr>
                <w:iCs/>
                <w:sz w:val="20"/>
                <w:lang w:val="fo-FO"/>
              </w:rPr>
              <w:t>a</w:t>
            </w:r>
            <w:r w:rsidR="00957E03" w:rsidRPr="003C6975">
              <w:rPr>
                <w:iCs/>
                <w:sz w:val="20"/>
                <w:lang w:val="fo-FO"/>
              </w:rPr>
              <w:t>.</w:t>
            </w:r>
          </w:p>
          <w:p w14:paraId="055979B7" w14:textId="77777777" w:rsidR="00424A4C" w:rsidRPr="003C6975" w:rsidRDefault="00424A4C">
            <w:pPr>
              <w:rPr>
                <w:iCs/>
                <w:sz w:val="20"/>
                <w:lang w:val="fo-FO"/>
              </w:rPr>
            </w:pPr>
          </w:p>
        </w:tc>
      </w:tr>
      <w:bookmarkEnd w:id="0"/>
      <w:bookmarkEnd w:id="1"/>
    </w:tbl>
    <w:p w14:paraId="787D6F72" w14:textId="77777777" w:rsidR="00F46D70" w:rsidRPr="003C6975" w:rsidRDefault="00F46D70">
      <w:pPr>
        <w:rPr>
          <w:lang w:val="fo-FO"/>
        </w:rPr>
      </w:pPr>
    </w:p>
    <w:sectPr w:rsidR="00F46D70" w:rsidRPr="003C6975">
      <w:footerReference w:type="even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3610A" w14:textId="77777777" w:rsidR="009A38AA" w:rsidRDefault="009A38AA" w:rsidP="003C2969">
      <w:r>
        <w:separator/>
      </w:r>
    </w:p>
  </w:endnote>
  <w:endnote w:type="continuationSeparator" w:id="0">
    <w:p w14:paraId="2848F34C" w14:textId="77777777" w:rsidR="009A38AA" w:rsidRDefault="009A38AA" w:rsidP="003C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EB5B2" w14:textId="77777777" w:rsidR="009A38AA" w:rsidRDefault="009A38AA" w:rsidP="00A3454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22D5657" w14:textId="77777777" w:rsidR="009A38AA" w:rsidRDefault="009A38AA" w:rsidP="00F4444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0D483" w14:textId="77777777" w:rsidR="009A38AA" w:rsidRDefault="009A38AA" w:rsidP="00A3454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9216F">
      <w:rPr>
        <w:rStyle w:val="Sidetal"/>
        <w:noProof/>
      </w:rPr>
      <w:t>1</w:t>
    </w:r>
    <w:r>
      <w:rPr>
        <w:rStyle w:val="Sidetal"/>
      </w:rPr>
      <w:fldChar w:fldCharType="end"/>
    </w:r>
  </w:p>
  <w:p w14:paraId="69457144" w14:textId="77777777" w:rsidR="009A38AA" w:rsidRDefault="009A38AA" w:rsidP="00F44447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95D86" w14:textId="77777777" w:rsidR="009A38AA" w:rsidRDefault="009A38AA" w:rsidP="003C2969">
      <w:r>
        <w:separator/>
      </w:r>
    </w:p>
  </w:footnote>
  <w:footnote w:type="continuationSeparator" w:id="0">
    <w:p w14:paraId="22C3FF0F" w14:textId="77777777" w:rsidR="009A38AA" w:rsidRDefault="009A38AA" w:rsidP="003C2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11E45"/>
    <w:multiLevelType w:val="hybridMultilevel"/>
    <w:tmpl w:val="054468E6"/>
    <w:lvl w:ilvl="0" w:tplc="040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B487797"/>
    <w:multiLevelType w:val="hybridMultilevel"/>
    <w:tmpl w:val="725CCA7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6519"/>
    <w:multiLevelType w:val="hybridMultilevel"/>
    <w:tmpl w:val="911C5CD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kid" w:val="12023"/>
    <w:docVar w:name="journalno" w:val="2007000084"/>
    <w:docVar w:name="noarkflags" w:val="yes"/>
  </w:docVars>
  <w:rsids>
    <w:rsidRoot w:val="00041017"/>
    <w:rsid w:val="00031B51"/>
    <w:rsid w:val="00041017"/>
    <w:rsid w:val="00044C1D"/>
    <w:rsid w:val="0008279E"/>
    <w:rsid w:val="000A1A9A"/>
    <w:rsid w:val="000B7378"/>
    <w:rsid w:val="000C1855"/>
    <w:rsid w:val="000D522F"/>
    <w:rsid w:val="000E7527"/>
    <w:rsid w:val="000F511B"/>
    <w:rsid w:val="00105ABB"/>
    <w:rsid w:val="001064F3"/>
    <w:rsid w:val="001069AF"/>
    <w:rsid w:val="0013744C"/>
    <w:rsid w:val="0014121A"/>
    <w:rsid w:val="001455A1"/>
    <w:rsid w:val="00151CCC"/>
    <w:rsid w:val="00162B38"/>
    <w:rsid w:val="001C33F1"/>
    <w:rsid w:val="001F2DD0"/>
    <w:rsid w:val="0022374B"/>
    <w:rsid w:val="002E75F4"/>
    <w:rsid w:val="00346333"/>
    <w:rsid w:val="00352E50"/>
    <w:rsid w:val="00356248"/>
    <w:rsid w:val="003C2969"/>
    <w:rsid w:val="003C6975"/>
    <w:rsid w:val="003D18D1"/>
    <w:rsid w:val="00424A4C"/>
    <w:rsid w:val="00425EA7"/>
    <w:rsid w:val="00436C0C"/>
    <w:rsid w:val="00474D95"/>
    <w:rsid w:val="004C0B87"/>
    <w:rsid w:val="00527C54"/>
    <w:rsid w:val="005312A4"/>
    <w:rsid w:val="005318EE"/>
    <w:rsid w:val="00541531"/>
    <w:rsid w:val="005A091A"/>
    <w:rsid w:val="005A722C"/>
    <w:rsid w:val="005D20AC"/>
    <w:rsid w:val="005D4B97"/>
    <w:rsid w:val="005E2498"/>
    <w:rsid w:val="005E511B"/>
    <w:rsid w:val="005F44E6"/>
    <w:rsid w:val="00603AA0"/>
    <w:rsid w:val="006109B4"/>
    <w:rsid w:val="00610CFE"/>
    <w:rsid w:val="00627D6E"/>
    <w:rsid w:val="00644C12"/>
    <w:rsid w:val="00673EEC"/>
    <w:rsid w:val="00707C24"/>
    <w:rsid w:val="00713EB2"/>
    <w:rsid w:val="0073394E"/>
    <w:rsid w:val="00760532"/>
    <w:rsid w:val="007713D1"/>
    <w:rsid w:val="007A0144"/>
    <w:rsid w:val="007B19EE"/>
    <w:rsid w:val="00810FFF"/>
    <w:rsid w:val="008629F7"/>
    <w:rsid w:val="00890359"/>
    <w:rsid w:val="00895629"/>
    <w:rsid w:val="008C1D02"/>
    <w:rsid w:val="008C448C"/>
    <w:rsid w:val="008C6DC9"/>
    <w:rsid w:val="008D0907"/>
    <w:rsid w:val="008F3E01"/>
    <w:rsid w:val="00925C2B"/>
    <w:rsid w:val="009311D7"/>
    <w:rsid w:val="0094676A"/>
    <w:rsid w:val="00954039"/>
    <w:rsid w:val="00957E03"/>
    <w:rsid w:val="00977ECF"/>
    <w:rsid w:val="009A38AA"/>
    <w:rsid w:val="009C7BE9"/>
    <w:rsid w:val="009D37B5"/>
    <w:rsid w:val="00A16D2C"/>
    <w:rsid w:val="00A34549"/>
    <w:rsid w:val="00A37E64"/>
    <w:rsid w:val="00A466FB"/>
    <w:rsid w:val="00A82649"/>
    <w:rsid w:val="00A87310"/>
    <w:rsid w:val="00A9039F"/>
    <w:rsid w:val="00AD2C38"/>
    <w:rsid w:val="00B040F4"/>
    <w:rsid w:val="00B32A13"/>
    <w:rsid w:val="00B8575F"/>
    <w:rsid w:val="00B87DEF"/>
    <w:rsid w:val="00B96B3B"/>
    <w:rsid w:val="00B96BF9"/>
    <w:rsid w:val="00BE3A25"/>
    <w:rsid w:val="00C3027B"/>
    <w:rsid w:val="00C9216F"/>
    <w:rsid w:val="00C944B1"/>
    <w:rsid w:val="00CB7EEB"/>
    <w:rsid w:val="00D04D08"/>
    <w:rsid w:val="00D23219"/>
    <w:rsid w:val="00D23351"/>
    <w:rsid w:val="00D35AE2"/>
    <w:rsid w:val="00D76BD5"/>
    <w:rsid w:val="00D87752"/>
    <w:rsid w:val="00DF42C7"/>
    <w:rsid w:val="00E114B8"/>
    <w:rsid w:val="00E41095"/>
    <w:rsid w:val="00E424F2"/>
    <w:rsid w:val="00E466AE"/>
    <w:rsid w:val="00E952A9"/>
    <w:rsid w:val="00EC275A"/>
    <w:rsid w:val="00F308F8"/>
    <w:rsid w:val="00F31D37"/>
    <w:rsid w:val="00F44447"/>
    <w:rsid w:val="00F46D70"/>
    <w:rsid w:val="00F6003D"/>
    <w:rsid w:val="00F60BA2"/>
    <w:rsid w:val="00F84400"/>
    <w:rsid w:val="00FD15A0"/>
    <w:rsid w:val="00FD2938"/>
    <w:rsid w:val="00F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798C4"/>
  <w15:docId w15:val="{5507E0DA-3D6F-4E50-BCB2-DA9E792C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0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b/>
      <w:bCs/>
      <w:sz w:val="36"/>
      <w:lang w:val="de-DE"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Brdtekst">
    <w:name w:val="Body Text"/>
    <w:basedOn w:val="Normal"/>
    <w:rPr>
      <w:sz w:val="20"/>
    </w:rPr>
  </w:style>
  <w:style w:type="paragraph" w:styleId="Brdtekst2">
    <w:name w:val="Body Text 2"/>
    <w:basedOn w:val="Normal"/>
    <w:rPr>
      <w:i/>
      <w:iCs/>
      <w:sz w:val="20"/>
    </w:rPr>
  </w:style>
  <w:style w:type="paragraph" w:styleId="Markeringsbobletekst">
    <w:name w:val="Balloon Text"/>
    <w:basedOn w:val="Normal"/>
    <w:semiHidden/>
    <w:rsid w:val="001C33F1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rsid w:val="00CB7EEB"/>
    <w:rPr>
      <w:color w:val="800080"/>
      <w:u w:val="single"/>
    </w:rPr>
  </w:style>
  <w:style w:type="paragraph" w:styleId="Sidefod">
    <w:name w:val="footer"/>
    <w:basedOn w:val="Normal"/>
    <w:rsid w:val="00673EE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73EEC"/>
  </w:style>
  <w:style w:type="paragraph" w:styleId="Sidehoved">
    <w:name w:val="header"/>
    <w:basedOn w:val="Normal"/>
    <w:rsid w:val="00673EEC"/>
    <w:pPr>
      <w:tabs>
        <w:tab w:val="center" w:pos="4819"/>
        <w:tab w:val="right" w:pos="9638"/>
      </w:tabs>
    </w:pPr>
  </w:style>
  <w:style w:type="paragraph" w:styleId="Fodnotetekst">
    <w:name w:val="footnote text"/>
    <w:basedOn w:val="Normal"/>
    <w:semiHidden/>
    <w:rsid w:val="00FE7CE3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FE7CE3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E41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vg.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vg.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isk@fisk.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1207</Words>
  <Characters>8136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Sáttmáli um verkætlan</vt:lpstr>
      <vt:lpstr>Sáttmáli um verkætlan</vt:lpstr>
    </vt:vector>
  </TitlesOfParts>
  <Company>Vinnuhúsið</Company>
  <LinksUpToDate>false</LinksUpToDate>
  <CharactersWithSpaces>9325</CharactersWithSpaces>
  <SharedDoc>false</SharedDoc>
  <HLinks>
    <vt:vector size="18" baseType="variant">
      <vt:variant>
        <vt:i4>2621463</vt:i4>
      </vt:variant>
      <vt:variant>
        <vt:i4>6</vt:i4>
      </vt:variant>
      <vt:variant>
        <vt:i4>0</vt:i4>
      </vt:variant>
      <vt:variant>
        <vt:i4>5</vt:i4>
      </vt:variant>
      <vt:variant>
        <vt:lpwstr>mailto:jakupmo@fisk.fo</vt:lpwstr>
      </vt:variant>
      <vt:variant>
        <vt:lpwstr/>
      </vt:variant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http://www.fvg.fo/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http://www.fvg.fo/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Sáttmáli um verkætlan</dc:title>
  <dc:creator>AsmundurG</dc:creator>
  <cp:lastModifiedBy>Hans Albert Hansen</cp:lastModifiedBy>
  <cp:revision>3</cp:revision>
  <cp:lastPrinted>2009-01-16T14:24:00Z</cp:lastPrinted>
  <dcterms:created xsi:type="dcterms:W3CDTF">2021-07-13T13:35:00Z</dcterms:created>
  <dcterms:modified xsi:type="dcterms:W3CDTF">2021-07-15T13:24:00Z</dcterms:modified>
</cp:coreProperties>
</file>